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0" w:type="dxa"/>
        <w:tblLayout w:type="fixed"/>
        <w:tblCellMar>
          <w:left w:w="70" w:type="dxa"/>
          <w:right w:w="70" w:type="dxa"/>
        </w:tblCellMar>
        <w:tblLook w:val="0000" w:firstRow="0" w:lastRow="0" w:firstColumn="0" w:lastColumn="0" w:noHBand="0" w:noVBand="0"/>
      </w:tblPr>
      <w:tblGrid>
        <w:gridCol w:w="1200"/>
        <w:gridCol w:w="9006"/>
      </w:tblGrid>
      <w:tr w:rsidR="0087344F" w:rsidRPr="00A32F08" w:rsidTr="00476381">
        <w:trPr>
          <w:trHeight w:val="1979"/>
        </w:trPr>
        <w:tc>
          <w:tcPr>
            <w:tcW w:w="1200" w:type="dxa"/>
            <w:tcBorders>
              <w:bottom w:val="single" w:sz="4" w:space="0" w:color="auto"/>
            </w:tcBorders>
            <w:shd w:val="clear" w:color="auto" w:fill="auto"/>
          </w:tcPr>
          <w:p w:rsidR="0087344F" w:rsidRPr="00F8083A" w:rsidRDefault="0087344F" w:rsidP="00476381">
            <w:pPr>
              <w:pStyle w:val="Pidipagina"/>
              <w:spacing w:after="0"/>
              <w:jc w:val="center"/>
              <w:rPr>
                <w:rFonts w:ascii="Verdana" w:hAnsi="Verdana" w:cs="Tahoma"/>
                <w:bCs/>
                <w:i/>
                <w:iCs/>
                <w:noProof/>
              </w:rPr>
            </w:pPr>
            <w:bookmarkStart w:id="0" w:name="_GoBack"/>
            <w:bookmarkEnd w:id="0"/>
            <w:r>
              <w:rPr>
                <w:rFonts w:ascii="Verdana" w:hAnsi="Verdana" w:cs="Tahoma"/>
                <w:noProof/>
              </w:rPr>
              <w:drawing>
                <wp:anchor distT="0" distB="0" distL="114300" distR="114300" simplePos="0" relativeHeight="251661312" behindDoc="1" locked="0" layoutInCell="1" allowOverlap="1" wp14:anchorId="19B33FB4" wp14:editId="0C9F9112">
                  <wp:simplePos x="0" y="0"/>
                  <wp:positionH relativeFrom="column">
                    <wp:posOffset>-12065</wp:posOffset>
                  </wp:positionH>
                  <wp:positionV relativeFrom="paragraph">
                    <wp:posOffset>231140</wp:posOffset>
                  </wp:positionV>
                  <wp:extent cx="723900" cy="781050"/>
                  <wp:effectExtent l="19050" t="0" r="0" b="0"/>
                  <wp:wrapTight wrapText="bothSides">
                    <wp:wrapPolygon edited="0">
                      <wp:start x="-568" y="0"/>
                      <wp:lineTo x="-568" y="21073"/>
                      <wp:lineTo x="21600" y="21073"/>
                      <wp:lineTo x="21600" y="0"/>
                      <wp:lineTo x="-568" y="0"/>
                    </wp:wrapPolygon>
                  </wp:wrapTight>
                  <wp:docPr id="2" name="Immagine 4" descr="stemma-della-repubblica-italiana-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stemma-della-repubblica-italiana-colori.jpg"/>
                          <pic:cNvPicPr>
                            <a:picLocks noChangeAspect="1" noChangeArrowheads="1"/>
                          </pic:cNvPicPr>
                        </pic:nvPicPr>
                        <pic:blipFill>
                          <a:blip r:embed="rId7"/>
                          <a:srcRect/>
                          <a:stretch>
                            <a:fillRect/>
                          </a:stretch>
                        </pic:blipFill>
                        <pic:spPr bwMode="auto">
                          <a:xfrm>
                            <a:off x="0" y="0"/>
                            <a:ext cx="723900" cy="781050"/>
                          </a:xfrm>
                          <a:prstGeom prst="rect">
                            <a:avLst/>
                          </a:prstGeom>
                          <a:noFill/>
                          <a:ln w="9525">
                            <a:noFill/>
                            <a:miter lim="800000"/>
                            <a:headEnd/>
                            <a:tailEnd/>
                          </a:ln>
                        </pic:spPr>
                      </pic:pic>
                    </a:graphicData>
                  </a:graphic>
                </wp:anchor>
              </w:drawing>
            </w:r>
          </w:p>
          <w:p w:rsidR="0087344F" w:rsidRPr="00F8083A" w:rsidRDefault="0087344F" w:rsidP="00476381">
            <w:pPr>
              <w:pStyle w:val="Pidipagina"/>
              <w:spacing w:after="0"/>
              <w:jc w:val="center"/>
              <w:rPr>
                <w:rFonts w:ascii="Verdana" w:hAnsi="Verdana" w:cs="Tahoma"/>
              </w:rPr>
            </w:pPr>
          </w:p>
        </w:tc>
        <w:tc>
          <w:tcPr>
            <w:tcW w:w="9006" w:type="dxa"/>
            <w:tcBorders>
              <w:bottom w:val="single" w:sz="4" w:space="0" w:color="auto"/>
            </w:tcBorders>
          </w:tcPr>
          <w:p w:rsidR="0087344F" w:rsidRPr="00F8083A" w:rsidRDefault="0087344F" w:rsidP="00476381">
            <w:pPr>
              <w:pStyle w:val="Pidipagina"/>
              <w:spacing w:after="0"/>
              <w:ind w:left="-68"/>
              <w:jc w:val="center"/>
              <w:rPr>
                <w:rFonts w:ascii="Apple Chancery" w:hAnsi="Apple Chancery" w:cs="Tahoma"/>
                <w:b/>
                <w:i/>
                <w:sz w:val="36"/>
                <w:szCs w:val="36"/>
              </w:rPr>
            </w:pPr>
            <w:r w:rsidRPr="00F8083A">
              <w:rPr>
                <w:rFonts w:ascii="Apple Chancery" w:hAnsi="Apple Chancery" w:cs="Tahoma"/>
                <w:b/>
                <w:i/>
                <w:sz w:val="36"/>
                <w:szCs w:val="36"/>
              </w:rPr>
              <w:t>Ministero dell’Istruzione, dell’Università e della Ricerca</w:t>
            </w:r>
          </w:p>
          <w:p w:rsidR="0087344F" w:rsidRPr="00986A73" w:rsidRDefault="0087344F" w:rsidP="00476381">
            <w:pPr>
              <w:tabs>
                <w:tab w:val="left" w:pos="5760"/>
              </w:tabs>
              <w:jc w:val="center"/>
              <w:rPr>
                <w:rFonts w:cstheme="minorHAnsi"/>
                <w:b/>
                <w:sz w:val="28"/>
                <w:szCs w:val="28"/>
              </w:rPr>
            </w:pPr>
            <w:r w:rsidRPr="00986A73">
              <w:rPr>
                <w:rFonts w:cstheme="minorHAnsi"/>
                <w:b/>
                <w:sz w:val="28"/>
                <w:szCs w:val="28"/>
              </w:rPr>
              <w:t>ISTITUTO COMPRENSIVO DI BASIGLIO</w:t>
            </w:r>
          </w:p>
          <w:p w:rsidR="0087344F" w:rsidRPr="00986A73" w:rsidRDefault="0087344F" w:rsidP="00476381">
            <w:pPr>
              <w:jc w:val="center"/>
              <w:rPr>
                <w:rFonts w:cstheme="minorHAnsi"/>
              </w:rPr>
            </w:pPr>
            <w:r w:rsidRPr="00986A73">
              <w:rPr>
                <w:rFonts w:cstheme="minorHAnsi"/>
              </w:rPr>
              <w:t>20080 BASIGLIO (MI) – Piazza Leonardo da Vinci</w:t>
            </w:r>
          </w:p>
          <w:p w:rsidR="0087344F" w:rsidRPr="00986A73" w:rsidRDefault="0087344F" w:rsidP="00476381">
            <w:pPr>
              <w:jc w:val="center"/>
              <w:rPr>
                <w:rFonts w:cstheme="minorHAnsi"/>
                <w:lang w:val="en-GB"/>
              </w:rPr>
            </w:pPr>
            <w:r w:rsidRPr="00986A73">
              <w:rPr>
                <w:rFonts w:cstheme="minorHAnsi"/>
                <w:lang w:val="en-GB"/>
              </w:rPr>
              <w:t>Cod. Fisc. 97033930153 – Cod. Mecc. MIIC88400G</w:t>
            </w:r>
          </w:p>
          <w:p w:rsidR="0087344F" w:rsidRPr="00986A73" w:rsidRDefault="0087344F" w:rsidP="00476381">
            <w:pPr>
              <w:jc w:val="center"/>
              <w:rPr>
                <w:rFonts w:cstheme="minorHAnsi"/>
                <w:lang w:val="en-GB"/>
              </w:rPr>
            </w:pPr>
            <w:r w:rsidRPr="00986A73">
              <w:rPr>
                <w:rFonts w:cstheme="minorHAnsi"/>
              </w:rPr>
              <w:sym w:font="Wingdings" w:char="F028"/>
            </w:r>
            <w:r w:rsidRPr="00986A73">
              <w:rPr>
                <w:rFonts w:cstheme="minorHAnsi"/>
                <w:lang w:val="en-GB"/>
              </w:rPr>
              <w:t xml:space="preserve"> (02) 90753109 – 90754391 -  </w:t>
            </w:r>
            <w:r w:rsidRPr="00986A73">
              <w:rPr>
                <w:rFonts w:cstheme="minorHAnsi"/>
              </w:rPr>
              <w:sym w:font="Wingdings" w:char="F034"/>
            </w:r>
            <w:r w:rsidRPr="00986A73">
              <w:rPr>
                <w:rFonts w:cstheme="minorHAnsi"/>
                <w:lang w:val="en-GB"/>
              </w:rPr>
              <w:t xml:space="preserve"> (02) 90751491</w:t>
            </w:r>
          </w:p>
          <w:p w:rsidR="0087344F" w:rsidRPr="00986A73" w:rsidRDefault="0087344F" w:rsidP="00476381">
            <w:pPr>
              <w:ind w:left="-136"/>
              <w:jc w:val="center"/>
              <w:rPr>
                <w:rStyle w:val="Collegamentoipertestuale"/>
                <w:rFonts w:cstheme="minorHAnsi"/>
              </w:rPr>
            </w:pPr>
            <w:r w:rsidRPr="00986A73">
              <w:rPr>
                <w:rFonts w:cstheme="minorHAnsi"/>
              </w:rPr>
              <w:t xml:space="preserve">PEO: </w:t>
            </w:r>
            <w:hyperlink r:id="rId8" w:history="1">
              <w:r w:rsidRPr="00986A73">
                <w:rPr>
                  <w:rStyle w:val="Collegamentoipertestuale"/>
                  <w:rFonts w:cstheme="minorHAnsi"/>
                </w:rPr>
                <w:t>miic88400g@istruzione.it</w:t>
              </w:r>
            </w:hyperlink>
            <w:r w:rsidRPr="00986A73">
              <w:rPr>
                <w:rFonts w:cstheme="minorHAnsi"/>
              </w:rPr>
              <w:t xml:space="preserve"> - PEC: </w:t>
            </w:r>
            <w:hyperlink r:id="rId9" w:history="1">
              <w:r w:rsidRPr="00986A73">
                <w:rPr>
                  <w:rStyle w:val="Collegamentoipertestuale"/>
                  <w:rFonts w:cstheme="minorHAnsi"/>
                </w:rPr>
                <w:t>miic88400g@pec.istruzione.it</w:t>
              </w:r>
            </w:hyperlink>
          </w:p>
          <w:p w:rsidR="0087344F" w:rsidRPr="00A32F08" w:rsidRDefault="0087344F" w:rsidP="00476381">
            <w:pPr>
              <w:ind w:left="-136"/>
              <w:jc w:val="center"/>
              <w:rPr>
                <w:rFonts w:ascii="Verdana" w:hAnsi="Verdana" w:cs="Tahoma"/>
              </w:rPr>
            </w:pPr>
            <w:r w:rsidRPr="00986A73">
              <w:rPr>
                <w:rFonts w:cstheme="minorHAnsi"/>
              </w:rPr>
              <w:t xml:space="preserve">Sito web: </w:t>
            </w:r>
            <w:hyperlink r:id="rId10" w:history="1">
              <w:r w:rsidRPr="00986A73">
                <w:rPr>
                  <w:rStyle w:val="Collegamentoipertestuale"/>
                  <w:rFonts w:cstheme="minorHAnsi"/>
                </w:rPr>
                <w:t>https://www.icbasiglio.edu.it/</w:t>
              </w:r>
            </w:hyperlink>
          </w:p>
        </w:tc>
      </w:tr>
    </w:tbl>
    <w:p w:rsidR="0087344F" w:rsidRDefault="0087344F" w:rsidP="0087344F">
      <w:pPr>
        <w:tabs>
          <w:tab w:val="left" w:pos="940"/>
        </w:tabs>
        <w:spacing w:before="2"/>
        <w:ind w:left="180"/>
        <w:jc w:val="center"/>
        <w:rPr>
          <w:b/>
          <w:sz w:val="25"/>
        </w:rPr>
      </w:pPr>
    </w:p>
    <w:p w:rsidR="0087344F" w:rsidRDefault="0087344F" w:rsidP="0087344F">
      <w:pPr>
        <w:tabs>
          <w:tab w:val="left" w:pos="940"/>
        </w:tabs>
        <w:spacing w:before="2"/>
        <w:ind w:left="180"/>
        <w:jc w:val="center"/>
        <w:rPr>
          <w:b/>
          <w:sz w:val="25"/>
        </w:rPr>
      </w:pPr>
    </w:p>
    <w:p w:rsidR="0087344F" w:rsidRPr="0087344F" w:rsidRDefault="0087344F" w:rsidP="0087344F">
      <w:pPr>
        <w:tabs>
          <w:tab w:val="left" w:pos="940"/>
        </w:tabs>
        <w:spacing w:before="2"/>
        <w:ind w:left="180"/>
        <w:jc w:val="center"/>
        <w:rPr>
          <w:b/>
          <w:sz w:val="32"/>
          <w:szCs w:val="32"/>
        </w:rPr>
      </w:pPr>
      <w:r w:rsidRPr="0087344F">
        <w:rPr>
          <w:b/>
          <w:sz w:val="32"/>
          <w:szCs w:val="32"/>
        </w:rPr>
        <w:t>STRALCIO DOCUMENTO DELLA VALUTAZIONE DEI RISCHI</w:t>
      </w:r>
    </w:p>
    <w:p w:rsidR="0087344F" w:rsidRPr="0087344F" w:rsidRDefault="0087344F" w:rsidP="0087344F">
      <w:pPr>
        <w:tabs>
          <w:tab w:val="left" w:pos="940"/>
        </w:tabs>
        <w:spacing w:before="2"/>
        <w:ind w:left="180"/>
        <w:jc w:val="center"/>
        <w:rPr>
          <w:b/>
          <w:sz w:val="32"/>
          <w:szCs w:val="32"/>
        </w:rPr>
      </w:pPr>
    </w:p>
    <w:p w:rsidR="0087344F" w:rsidRPr="0087344F" w:rsidRDefault="0087344F" w:rsidP="0087344F">
      <w:pPr>
        <w:tabs>
          <w:tab w:val="left" w:pos="940"/>
        </w:tabs>
        <w:spacing w:before="2"/>
        <w:ind w:left="180"/>
        <w:jc w:val="center"/>
        <w:rPr>
          <w:b/>
          <w:sz w:val="32"/>
          <w:szCs w:val="32"/>
          <w:u w:val="single"/>
        </w:rPr>
      </w:pPr>
      <w:r w:rsidRPr="0087344F">
        <w:rPr>
          <w:b/>
          <w:sz w:val="32"/>
          <w:szCs w:val="32"/>
          <w:u w:val="single"/>
        </w:rPr>
        <w:t>(Gestione delle lavoratrici madri a scuola)</w:t>
      </w:r>
    </w:p>
    <w:p w:rsidR="0087344F" w:rsidRPr="0087344F" w:rsidRDefault="0087344F" w:rsidP="0087344F">
      <w:pPr>
        <w:tabs>
          <w:tab w:val="left" w:pos="940"/>
        </w:tabs>
        <w:spacing w:before="2"/>
        <w:ind w:left="180"/>
        <w:jc w:val="both"/>
        <w:rPr>
          <w:sz w:val="25"/>
        </w:rPr>
      </w:pPr>
    </w:p>
    <w:p w:rsidR="001E334F" w:rsidRPr="0087344F" w:rsidRDefault="00F955C8">
      <w:pPr>
        <w:pStyle w:val="Paragrafoelenco"/>
        <w:numPr>
          <w:ilvl w:val="2"/>
          <w:numId w:val="2"/>
        </w:numPr>
        <w:tabs>
          <w:tab w:val="left" w:pos="940"/>
        </w:tabs>
        <w:spacing w:before="2"/>
        <w:ind w:right="0"/>
        <w:rPr>
          <w:b/>
          <w:sz w:val="25"/>
        </w:rPr>
      </w:pPr>
      <w:r w:rsidRPr="0087344F">
        <w:rPr>
          <w:b/>
          <w:sz w:val="25"/>
        </w:rPr>
        <w:t>Gestione delle lavoratrici madri a</w:t>
      </w:r>
      <w:r w:rsidRPr="0087344F">
        <w:rPr>
          <w:b/>
          <w:spacing w:val="4"/>
          <w:sz w:val="25"/>
        </w:rPr>
        <w:t xml:space="preserve"> </w:t>
      </w:r>
      <w:r w:rsidRPr="0087344F">
        <w:rPr>
          <w:b/>
          <w:sz w:val="25"/>
        </w:rPr>
        <w:t>scuola</w:t>
      </w:r>
    </w:p>
    <w:p w:rsidR="001E334F" w:rsidRDefault="00F955C8">
      <w:pPr>
        <w:pStyle w:val="Corpotesto"/>
        <w:spacing w:before="6" w:line="242" w:lineRule="auto"/>
        <w:ind w:left="181" w:right="210"/>
      </w:pPr>
      <w:r>
        <w:t>Le lavoratrici in stato di gravidanza che svolgono lavori “pericolosi, faticosi e insalubri”, così come identificati dal D.Lgs. 151/01, sono per definizione temporaneamente non idonee a svolgere quelle lavorazioni.</w:t>
      </w:r>
    </w:p>
    <w:p w:rsidR="001E334F" w:rsidRDefault="00F955C8">
      <w:pPr>
        <w:pStyle w:val="Corpotesto"/>
        <w:spacing w:line="242" w:lineRule="auto"/>
        <w:ind w:left="181" w:right="208"/>
      </w:pPr>
      <w:r>
        <w:t>Spetta al datore di lavoro, nella valutazione dei rischi effettuata ai sensi del D.Lgs. 81/08, considerare anche quelli per la salute e la sicurezza delle lavoratrici in gravidanza o in allattamento, definendo le condizioni di lavoro non compatibili e le misure di prevenzione e protezione che intende adottare a tutela delle lavoratrici madri, dandone comunicazione alle dipendenti e al Rappresentante dei lavoratori per la sicurezza.</w:t>
      </w:r>
    </w:p>
    <w:p w:rsidR="001E334F" w:rsidRDefault="00F955C8">
      <w:pPr>
        <w:pStyle w:val="Corpotesto"/>
        <w:spacing w:before="3" w:line="242" w:lineRule="auto"/>
        <w:ind w:left="181" w:right="210"/>
      </w:pPr>
      <w:r>
        <w:t>Vengono di seguito elencati i fattori di rischio, presenti nelle scuole, che potrebbero motivare l’astensione anticipata di gravidanza, e, successivamente, quelli che motivano l’astensione protratta a 7 mesi dopo il parto.</w:t>
      </w:r>
    </w:p>
    <w:p w:rsidR="00AB74D1" w:rsidRDefault="00AB74D1">
      <w:pPr>
        <w:pStyle w:val="Corpotesto"/>
        <w:spacing w:before="3" w:line="242" w:lineRule="auto"/>
        <w:ind w:left="181" w:right="210"/>
      </w:pPr>
    </w:p>
    <w:p w:rsidR="001E334F" w:rsidRPr="0087344F" w:rsidRDefault="00F955C8">
      <w:pPr>
        <w:pStyle w:val="Paragrafoelenco"/>
        <w:numPr>
          <w:ilvl w:val="3"/>
          <w:numId w:val="2"/>
        </w:numPr>
        <w:tabs>
          <w:tab w:val="left" w:pos="1132"/>
        </w:tabs>
        <w:spacing w:before="3"/>
        <w:ind w:right="0"/>
        <w:rPr>
          <w:b/>
          <w:sz w:val="25"/>
        </w:rPr>
      </w:pPr>
      <w:r w:rsidRPr="0087344F">
        <w:rPr>
          <w:b/>
          <w:sz w:val="25"/>
        </w:rPr>
        <w:t>Situazioni che motivano l’astensione anticipata dal lavoro (elenco non</w:t>
      </w:r>
      <w:r w:rsidRPr="0087344F">
        <w:rPr>
          <w:b/>
          <w:spacing w:val="33"/>
          <w:sz w:val="25"/>
        </w:rPr>
        <w:t xml:space="preserve"> </w:t>
      </w:r>
      <w:r w:rsidRPr="0087344F">
        <w:rPr>
          <w:b/>
          <w:sz w:val="25"/>
        </w:rPr>
        <w:t>esaustivo)</w:t>
      </w:r>
    </w:p>
    <w:p w:rsidR="001E334F" w:rsidRDefault="00F955C8">
      <w:pPr>
        <w:pStyle w:val="Paragrafoelenco"/>
        <w:numPr>
          <w:ilvl w:val="4"/>
          <w:numId w:val="2"/>
        </w:numPr>
        <w:tabs>
          <w:tab w:val="left" w:pos="1034"/>
        </w:tabs>
        <w:ind w:left="1033" w:right="0"/>
        <w:rPr>
          <w:sz w:val="25"/>
        </w:rPr>
      </w:pPr>
      <w:r>
        <w:rPr>
          <w:sz w:val="25"/>
        </w:rPr>
        <w:t>Postazione eretta: per più di metà dell’orario di</w:t>
      </w:r>
      <w:r>
        <w:rPr>
          <w:spacing w:val="17"/>
          <w:sz w:val="25"/>
        </w:rPr>
        <w:t xml:space="preserve"> </w:t>
      </w:r>
      <w:r>
        <w:rPr>
          <w:sz w:val="25"/>
        </w:rPr>
        <w:t>lavoro;</w:t>
      </w:r>
    </w:p>
    <w:p w:rsidR="001E334F" w:rsidRDefault="00F955C8">
      <w:pPr>
        <w:pStyle w:val="Paragrafoelenco"/>
        <w:numPr>
          <w:ilvl w:val="4"/>
          <w:numId w:val="2"/>
        </w:numPr>
        <w:tabs>
          <w:tab w:val="left" w:pos="1104"/>
        </w:tabs>
        <w:spacing w:before="6" w:line="244" w:lineRule="auto"/>
        <w:ind w:right="213" w:firstLine="0"/>
        <w:rPr>
          <w:sz w:val="25"/>
        </w:rPr>
      </w:pPr>
      <w:r>
        <w:rPr>
          <w:sz w:val="25"/>
        </w:rPr>
        <w:t>spostamento e sollevamento carichi: se movimentati non occasionalmente carichi superiori ai 5</w:t>
      </w:r>
      <w:r>
        <w:rPr>
          <w:spacing w:val="6"/>
          <w:sz w:val="25"/>
        </w:rPr>
        <w:t xml:space="preserve"> </w:t>
      </w:r>
      <w:r>
        <w:rPr>
          <w:sz w:val="25"/>
        </w:rPr>
        <w:t>kg;</w:t>
      </w:r>
    </w:p>
    <w:p w:rsidR="001E334F" w:rsidRDefault="00F955C8">
      <w:pPr>
        <w:pStyle w:val="Paragrafoelenco"/>
        <w:numPr>
          <w:ilvl w:val="4"/>
          <w:numId w:val="2"/>
        </w:numPr>
        <w:tabs>
          <w:tab w:val="left" w:pos="1056"/>
        </w:tabs>
        <w:spacing w:line="242" w:lineRule="auto"/>
        <w:ind w:right="212" w:firstLine="0"/>
        <w:rPr>
          <w:sz w:val="25"/>
        </w:rPr>
      </w:pPr>
      <w:r>
        <w:rPr>
          <w:sz w:val="25"/>
        </w:rPr>
        <w:t>agenti biologici: l’agente biologico che comporta un elevato rischio di contagio nelle comunità, soprattutto nella fascia di età 0-3 anni, è il citomegalovirus, per il quale non esiste sicura copertura immunitaria; la trasmissione avviene attraverso urine e saliva. Il virus della rosolia, data la copertura vaccinale generalizzata dei  bambini,  non rappresenta un rischio, mentre il virus della varicella costituisce rischio (nelle prime 20 settimane di gestazione) se la lavoratrice non ha copertura</w:t>
      </w:r>
      <w:r>
        <w:rPr>
          <w:spacing w:val="14"/>
          <w:sz w:val="25"/>
        </w:rPr>
        <w:t xml:space="preserve"> </w:t>
      </w:r>
      <w:r>
        <w:rPr>
          <w:sz w:val="25"/>
        </w:rPr>
        <w:t>immunitaria;</w:t>
      </w:r>
    </w:p>
    <w:p w:rsidR="001E334F" w:rsidRDefault="00F955C8">
      <w:pPr>
        <w:pStyle w:val="Paragrafoelenco"/>
        <w:numPr>
          <w:ilvl w:val="4"/>
          <w:numId w:val="2"/>
        </w:numPr>
        <w:tabs>
          <w:tab w:val="left" w:pos="1034"/>
        </w:tabs>
        <w:ind w:left="1033" w:right="0"/>
        <w:rPr>
          <w:sz w:val="25"/>
        </w:rPr>
      </w:pPr>
      <w:r>
        <w:rPr>
          <w:sz w:val="25"/>
        </w:rPr>
        <w:t>traumatismi: limitatamente all’assistenza di allievi con disabilità</w:t>
      </w:r>
      <w:r>
        <w:rPr>
          <w:spacing w:val="51"/>
          <w:sz w:val="25"/>
        </w:rPr>
        <w:t xml:space="preserve"> </w:t>
      </w:r>
      <w:r>
        <w:rPr>
          <w:sz w:val="25"/>
        </w:rPr>
        <w:t>psichiatrica;</w:t>
      </w:r>
    </w:p>
    <w:p w:rsidR="001E334F" w:rsidRDefault="00F955C8">
      <w:pPr>
        <w:pStyle w:val="Paragrafoelenco"/>
        <w:numPr>
          <w:ilvl w:val="4"/>
          <w:numId w:val="2"/>
        </w:numPr>
        <w:tabs>
          <w:tab w:val="left" w:pos="1041"/>
        </w:tabs>
        <w:spacing w:before="2" w:line="242" w:lineRule="auto"/>
        <w:ind w:firstLine="0"/>
        <w:rPr>
          <w:sz w:val="25"/>
        </w:rPr>
      </w:pPr>
      <w:r>
        <w:rPr>
          <w:sz w:val="25"/>
        </w:rPr>
        <w:t>utilizzo professionale di mezzi di trasporto: in tutte le situazioni in cui la guida su auto rientra tra le attività proprie della mansione e impegna la lavoratrice per  una  significativa quota dell’orario di</w:t>
      </w:r>
      <w:r>
        <w:rPr>
          <w:spacing w:val="1"/>
          <w:sz w:val="25"/>
        </w:rPr>
        <w:t xml:space="preserve"> </w:t>
      </w:r>
      <w:r>
        <w:rPr>
          <w:sz w:val="25"/>
        </w:rPr>
        <w:t>lavoro;</w:t>
      </w:r>
    </w:p>
    <w:p w:rsidR="001E334F" w:rsidRDefault="00F955C8">
      <w:pPr>
        <w:pStyle w:val="Paragrafoelenco"/>
        <w:numPr>
          <w:ilvl w:val="4"/>
          <w:numId w:val="2"/>
        </w:numPr>
        <w:tabs>
          <w:tab w:val="left" w:pos="1060"/>
        </w:tabs>
        <w:spacing w:before="2" w:line="242" w:lineRule="auto"/>
        <w:ind w:right="213" w:firstLine="0"/>
        <w:rPr>
          <w:sz w:val="25"/>
        </w:rPr>
      </w:pPr>
      <w:r>
        <w:rPr>
          <w:sz w:val="25"/>
        </w:rPr>
        <w:t>rumore: se Lex uguale o superiore a 80 dB(A) (studi sperimentali ed epidemiologici consigliano di evitare esposizioni a livelli</w:t>
      </w:r>
      <w:r>
        <w:rPr>
          <w:spacing w:val="8"/>
          <w:sz w:val="25"/>
        </w:rPr>
        <w:t xml:space="preserve"> </w:t>
      </w:r>
      <w:r>
        <w:rPr>
          <w:sz w:val="25"/>
        </w:rPr>
        <w:t>superiori);</w:t>
      </w:r>
    </w:p>
    <w:p w:rsidR="001E334F" w:rsidRDefault="00F955C8">
      <w:pPr>
        <w:pStyle w:val="Paragrafoelenco"/>
        <w:numPr>
          <w:ilvl w:val="4"/>
          <w:numId w:val="2"/>
        </w:numPr>
        <w:tabs>
          <w:tab w:val="left" w:pos="1094"/>
        </w:tabs>
        <w:spacing w:line="244" w:lineRule="auto"/>
        <w:ind w:firstLine="0"/>
        <w:rPr>
          <w:sz w:val="25"/>
        </w:rPr>
      </w:pPr>
      <w:r>
        <w:rPr>
          <w:sz w:val="25"/>
        </w:rPr>
        <w:t>esposizione a sostanze chimiche: solo in caso il rischio comporti la sorveglianza sanitaria;</w:t>
      </w:r>
    </w:p>
    <w:p w:rsidR="001E334F" w:rsidRDefault="00F955C8">
      <w:pPr>
        <w:pStyle w:val="Paragrafoelenco"/>
        <w:numPr>
          <w:ilvl w:val="4"/>
          <w:numId w:val="2"/>
        </w:numPr>
        <w:tabs>
          <w:tab w:val="left" w:pos="1048"/>
        </w:tabs>
        <w:spacing w:line="242" w:lineRule="auto"/>
        <w:ind w:right="212" w:firstLine="0"/>
        <w:rPr>
          <w:sz w:val="25"/>
        </w:rPr>
      </w:pPr>
      <w:r>
        <w:rPr>
          <w:sz w:val="25"/>
        </w:rPr>
        <w:t>esposizione a VDT: il Decreto “Linee guida d’uso dei videoterminali” del 2/10/00 del Ministero del lavoro prevede modifiche delle condizioni e dell’orario di lavoro in relazione alle “variazioni posturali legate alla gravidanza che potrebbe favorire l’insorgenza di disturbi dorso</w:t>
      </w:r>
      <w:r>
        <w:rPr>
          <w:spacing w:val="7"/>
          <w:sz w:val="25"/>
        </w:rPr>
        <w:t xml:space="preserve"> </w:t>
      </w:r>
      <w:r>
        <w:rPr>
          <w:sz w:val="25"/>
        </w:rPr>
        <w:t>lombari”.</w:t>
      </w:r>
    </w:p>
    <w:p w:rsidR="00AB74D1" w:rsidRPr="00E82B44" w:rsidRDefault="00AB74D1" w:rsidP="00E82B44">
      <w:pPr>
        <w:tabs>
          <w:tab w:val="left" w:pos="1048"/>
        </w:tabs>
        <w:spacing w:line="242" w:lineRule="auto"/>
        <w:ind w:left="882" w:right="212"/>
        <w:rPr>
          <w:sz w:val="25"/>
        </w:rPr>
      </w:pPr>
    </w:p>
    <w:p w:rsidR="001E334F" w:rsidRPr="0087344F" w:rsidRDefault="00F955C8">
      <w:pPr>
        <w:pStyle w:val="Paragrafoelenco"/>
        <w:numPr>
          <w:ilvl w:val="3"/>
          <w:numId w:val="2"/>
        </w:numPr>
        <w:tabs>
          <w:tab w:val="left" w:pos="1132"/>
        </w:tabs>
        <w:ind w:right="0"/>
        <w:rPr>
          <w:b/>
          <w:sz w:val="25"/>
        </w:rPr>
      </w:pPr>
      <w:r w:rsidRPr="0087344F">
        <w:rPr>
          <w:b/>
          <w:sz w:val="25"/>
        </w:rPr>
        <w:t>Situazioni che motivano l’astensione dal lavoro fino a sette mesi dopo il</w:t>
      </w:r>
      <w:r w:rsidRPr="0087344F">
        <w:rPr>
          <w:b/>
          <w:spacing w:val="33"/>
          <w:sz w:val="25"/>
        </w:rPr>
        <w:t xml:space="preserve"> </w:t>
      </w:r>
      <w:r w:rsidRPr="0087344F">
        <w:rPr>
          <w:b/>
          <w:sz w:val="25"/>
        </w:rPr>
        <w:t>parto</w:t>
      </w:r>
    </w:p>
    <w:p w:rsidR="001E334F" w:rsidRDefault="00F955C8">
      <w:pPr>
        <w:pStyle w:val="Paragrafoelenco"/>
        <w:numPr>
          <w:ilvl w:val="0"/>
          <w:numId w:val="1"/>
        </w:numPr>
        <w:tabs>
          <w:tab w:val="left" w:pos="883"/>
        </w:tabs>
        <w:spacing w:before="4" w:line="242" w:lineRule="auto"/>
        <w:ind w:hanging="351"/>
        <w:rPr>
          <w:sz w:val="25"/>
        </w:rPr>
      </w:pPr>
      <w:r>
        <w:rPr>
          <w:sz w:val="25"/>
        </w:rPr>
        <w:t>Movimentazione manuale dei carichi: qualora sia prevista la sorveglianza sanitaria, ovvero se l’indice di rischio, calcolato secondo le indicazioni UNI EN 1005-2 (costante di peso di 15 kg), è uguale o superiore a</w:t>
      </w:r>
      <w:r>
        <w:rPr>
          <w:spacing w:val="6"/>
          <w:sz w:val="25"/>
        </w:rPr>
        <w:t xml:space="preserve"> </w:t>
      </w:r>
      <w:r>
        <w:rPr>
          <w:sz w:val="25"/>
        </w:rPr>
        <w:t>1</w:t>
      </w:r>
    </w:p>
    <w:p w:rsidR="001E334F" w:rsidRDefault="00F955C8">
      <w:pPr>
        <w:pStyle w:val="Paragrafoelenco"/>
        <w:numPr>
          <w:ilvl w:val="0"/>
          <w:numId w:val="1"/>
        </w:numPr>
        <w:tabs>
          <w:tab w:val="left" w:pos="883"/>
        </w:tabs>
        <w:spacing w:before="2"/>
        <w:ind w:right="211" w:hanging="351"/>
        <w:rPr>
          <w:sz w:val="25"/>
        </w:rPr>
      </w:pPr>
      <w:r>
        <w:rPr>
          <w:sz w:val="25"/>
        </w:rPr>
        <w:t>Traumatismi: situazione che si potrebbe configurare nell’attività di assistenza di disabili psichiatrici</w:t>
      </w:r>
    </w:p>
    <w:p w:rsidR="001E334F" w:rsidRDefault="00F955C8">
      <w:pPr>
        <w:pStyle w:val="Paragrafoelenco"/>
        <w:numPr>
          <w:ilvl w:val="0"/>
          <w:numId w:val="1"/>
        </w:numPr>
        <w:tabs>
          <w:tab w:val="left" w:pos="883"/>
        </w:tabs>
        <w:spacing w:before="4" w:line="242" w:lineRule="auto"/>
        <w:ind w:hanging="351"/>
        <w:rPr>
          <w:sz w:val="25"/>
        </w:rPr>
      </w:pPr>
      <w:r>
        <w:rPr>
          <w:sz w:val="25"/>
        </w:rPr>
        <w:t>Rischio chimico: solo in caso in cui il rischio di esposizione a sostanze chimiche comporti la sorveglianza sanitaria (“rischio non irrilevante per la</w:t>
      </w:r>
      <w:r>
        <w:rPr>
          <w:spacing w:val="21"/>
          <w:sz w:val="25"/>
        </w:rPr>
        <w:t xml:space="preserve"> </w:t>
      </w:r>
      <w:r>
        <w:rPr>
          <w:sz w:val="25"/>
        </w:rPr>
        <w:t>salute”).</w:t>
      </w:r>
    </w:p>
    <w:p w:rsidR="001E334F" w:rsidRDefault="00F955C8">
      <w:pPr>
        <w:spacing w:line="244" w:lineRule="auto"/>
        <w:ind w:left="181"/>
        <w:rPr>
          <w:sz w:val="23"/>
        </w:rPr>
      </w:pPr>
      <w:r>
        <w:rPr>
          <w:sz w:val="23"/>
        </w:rPr>
        <w:t>Di seguito vengono indicati per ogni profilo professionale e grado di scuola i fattori di rischio o le operazioni a rischio compatibili o incompatibili con lo stato di gravidanza.</w:t>
      </w:r>
    </w:p>
    <w:p w:rsidR="001E334F" w:rsidRDefault="001E334F">
      <w:pPr>
        <w:pStyle w:val="Corpotesto"/>
        <w:jc w:val="left"/>
        <w:rPr>
          <w:sz w:val="20"/>
        </w:rPr>
      </w:pPr>
    </w:p>
    <w:p w:rsidR="001E334F" w:rsidRDefault="00F955C8">
      <w:pPr>
        <w:spacing w:after="10" w:line="260" w:lineRule="exact"/>
        <w:ind w:left="181"/>
        <w:jc w:val="both"/>
        <w:rPr>
          <w:sz w:val="23"/>
        </w:rPr>
      </w:pPr>
      <w:r>
        <w:rPr>
          <w:sz w:val="23"/>
        </w:rPr>
        <w:t>Incompatibilità in caso di utilizzo di veicoli aziendali</w:t>
      </w:r>
    </w:p>
    <w:p w:rsidR="0087344F" w:rsidRDefault="0087344F">
      <w:pPr>
        <w:spacing w:after="10" w:line="260" w:lineRule="exact"/>
        <w:ind w:left="181"/>
        <w:jc w:val="both"/>
        <w:rPr>
          <w:sz w:val="23"/>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8"/>
        <w:gridCol w:w="3288"/>
        <w:gridCol w:w="3290"/>
      </w:tblGrid>
      <w:tr w:rsidR="001E334F">
        <w:trPr>
          <w:trHeight w:val="246"/>
        </w:trPr>
        <w:tc>
          <w:tcPr>
            <w:tcW w:w="3288" w:type="dxa"/>
          </w:tcPr>
          <w:p w:rsidR="001E334F" w:rsidRDefault="00F955C8">
            <w:pPr>
              <w:pStyle w:val="TableParagraph"/>
              <w:spacing w:line="226" w:lineRule="exact"/>
              <w:ind w:left="314"/>
              <w:rPr>
                <w:b/>
                <w:sz w:val="21"/>
              </w:rPr>
            </w:pPr>
            <w:r>
              <w:rPr>
                <w:b/>
                <w:sz w:val="21"/>
              </w:rPr>
              <w:t>SCUOLA DELL’INFANZIA</w:t>
            </w:r>
          </w:p>
        </w:tc>
        <w:tc>
          <w:tcPr>
            <w:tcW w:w="3288" w:type="dxa"/>
          </w:tcPr>
          <w:p w:rsidR="001E334F" w:rsidRDefault="00F955C8">
            <w:pPr>
              <w:pStyle w:val="TableParagraph"/>
              <w:spacing w:line="226" w:lineRule="exact"/>
              <w:ind w:left="1084"/>
              <w:rPr>
                <w:b/>
                <w:sz w:val="21"/>
              </w:rPr>
            </w:pPr>
            <w:r>
              <w:rPr>
                <w:b/>
                <w:sz w:val="21"/>
              </w:rPr>
              <w:t>PRIMARIA</w:t>
            </w:r>
          </w:p>
        </w:tc>
        <w:tc>
          <w:tcPr>
            <w:tcW w:w="3290" w:type="dxa"/>
          </w:tcPr>
          <w:p w:rsidR="001E334F" w:rsidRDefault="00F955C8">
            <w:pPr>
              <w:pStyle w:val="TableParagraph"/>
              <w:spacing w:line="226" w:lineRule="exact"/>
              <w:ind w:left="231"/>
              <w:rPr>
                <w:b/>
                <w:sz w:val="21"/>
              </w:rPr>
            </w:pPr>
            <w:r>
              <w:rPr>
                <w:b/>
                <w:sz w:val="21"/>
              </w:rPr>
              <w:t>SECONDARIA DI 1° GRADO</w:t>
            </w:r>
          </w:p>
        </w:tc>
      </w:tr>
      <w:tr w:rsidR="001E334F">
        <w:trPr>
          <w:trHeight w:val="3198"/>
        </w:trPr>
        <w:tc>
          <w:tcPr>
            <w:tcW w:w="3288" w:type="dxa"/>
          </w:tcPr>
          <w:p w:rsidR="001E334F" w:rsidRDefault="00F955C8">
            <w:pPr>
              <w:pStyle w:val="TableParagraph"/>
              <w:spacing w:line="241" w:lineRule="exact"/>
              <w:ind w:left="66"/>
              <w:rPr>
                <w:b/>
                <w:sz w:val="21"/>
              </w:rPr>
            </w:pPr>
            <w:r>
              <w:rPr>
                <w:b/>
                <w:sz w:val="21"/>
              </w:rPr>
              <w:t>Insegnanti*</w:t>
            </w:r>
          </w:p>
          <w:p w:rsidR="001E334F" w:rsidRDefault="00F955C8">
            <w:pPr>
              <w:pStyle w:val="TableParagraph"/>
              <w:spacing w:line="241" w:lineRule="exact"/>
              <w:ind w:left="66"/>
              <w:rPr>
                <w:sz w:val="21"/>
              </w:rPr>
            </w:pPr>
            <w:r>
              <w:rPr>
                <w:sz w:val="21"/>
              </w:rPr>
              <w:t>Mansione incompatibile:</w:t>
            </w:r>
          </w:p>
          <w:p w:rsidR="001E334F" w:rsidRDefault="00F955C8">
            <w:pPr>
              <w:pStyle w:val="TableParagraph"/>
              <w:spacing w:before="6" w:line="244" w:lineRule="auto"/>
              <w:ind w:left="66" w:right="30"/>
              <w:rPr>
                <w:sz w:val="21"/>
              </w:rPr>
            </w:pPr>
            <w:r>
              <w:rPr>
                <w:sz w:val="21"/>
              </w:rPr>
              <w:t>stazione eretta o posture incongrue, rischio biologico (in caso di assenza di immunizzazione per virus rosolia, varicella ecc.),</w:t>
            </w:r>
          </w:p>
          <w:p w:rsidR="001E334F" w:rsidRDefault="001E334F">
            <w:pPr>
              <w:pStyle w:val="TableParagraph"/>
              <w:spacing w:before="4" w:line="240" w:lineRule="auto"/>
              <w:ind w:left="0"/>
              <w:rPr>
                <w:sz w:val="21"/>
              </w:rPr>
            </w:pPr>
          </w:p>
          <w:p w:rsidR="001E334F" w:rsidRDefault="00F955C8">
            <w:pPr>
              <w:pStyle w:val="TableParagraph"/>
              <w:spacing w:line="244" w:lineRule="auto"/>
              <w:ind w:left="66"/>
              <w:rPr>
                <w:sz w:val="21"/>
              </w:rPr>
            </w:pPr>
            <w:r>
              <w:rPr>
                <w:b/>
                <w:sz w:val="21"/>
              </w:rPr>
              <w:t>*</w:t>
            </w:r>
            <w:r>
              <w:rPr>
                <w:sz w:val="21"/>
              </w:rPr>
              <w:t>: in presenza di allievi &lt; 3 anni (rischio biologico: citomegalovirus ecc.)</w:t>
            </w:r>
          </w:p>
        </w:tc>
        <w:tc>
          <w:tcPr>
            <w:tcW w:w="3288" w:type="dxa"/>
          </w:tcPr>
          <w:p w:rsidR="001E334F" w:rsidRDefault="00F955C8">
            <w:pPr>
              <w:pStyle w:val="TableParagraph"/>
              <w:spacing w:line="241" w:lineRule="exact"/>
              <w:rPr>
                <w:b/>
                <w:sz w:val="21"/>
              </w:rPr>
            </w:pPr>
            <w:r>
              <w:rPr>
                <w:b/>
                <w:sz w:val="21"/>
              </w:rPr>
              <w:t>Insegnanti</w:t>
            </w:r>
          </w:p>
          <w:p w:rsidR="001E334F" w:rsidRDefault="00F955C8">
            <w:pPr>
              <w:pStyle w:val="TableParagraph"/>
              <w:spacing w:line="244" w:lineRule="auto"/>
              <w:ind w:right="107"/>
              <w:rPr>
                <w:sz w:val="21"/>
              </w:rPr>
            </w:pPr>
            <w:r>
              <w:rPr>
                <w:sz w:val="21"/>
              </w:rPr>
              <w:t>Mansione compatibile  salvo: rischio biologico (in caso di</w:t>
            </w:r>
            <w:r>
              <w:rPr>
                <w:spacing w:val="43"/>
                <w:sz w:val="21"/>
              </w:rPr>
              <w:t xml:space="preserve"> </w:t>
            </w:r>
            <w:r>
              <w:rPr>
                <w:sz w:val="21"/>
              </w:rPr>
              <w:t>assenza</w:t>
            </w:r>
          </w:p>
          <w:p w:rsidR="001E334F" w:rsidRDefault="00F955C8">
            <w:pPr>
              <w:pStyle w:val="TableParagraph"/>
              <w:spacing w:line="244" w:lineRule="auto"/>
              <w:rPr>
                <w:sz w:val="21"/>
              </w:rPr>
            </w:pPr>
            <w:r>
              <w:rPr>
                <w:sz w:val="21"/>
              </w:rPr>
              <w:t>di immunizzazione per virus rosolia, varicella ecc.),</w:t>
            </w:r>
          </w:p>
          <w:p w:rsidR="001E334F" w:rsidRDefault="00F955C8">
            <w:pPr>
              <w:pStyle w:val="TableParagraph"/>
              <w:spacing w:before="5" w:line="241" w:lineRule="exact"/>
              <w:rPr>
                <w:b/>
                <w:sz w:val="21"/>
              </w:rPr>
            </w:pPr>
            <w:r>
              <w:rPr>
                <w:b/>
                <w:sz w:val="21"/>
              </w:rPr>
              <w:t>Insegnanti di sostegno</w:t>
            </w:r>
          </w:p>
          <w:p w:rsidR="001E334F" w:rsidRDefault="00F955C8">
            <w:pPr>
              <w:pStyle w:val="TableParagraph"/>
              <w:spacing w:line="244" w:lineRule="auto"/>
              <w:ind w:right="107"/>
              <w:rPr>
                <w:sz w:val="21"/>
              </w:rPr>
            </w:pPr>
            <w:r>
              <w:rPr>
                <w:sz w:val="21"/>
              </w:rPr>
              <w:t>Mansione compatibile  salvo: rischio biologico (in caso di</w:t>
            </w:r>
            <w:r>
              <w:rPr>
                <w:spacing w:val="43"/>
                <w:sz w:val="21"/>
              </w:rPr>
              <w:t xml:space="preserve"> </w:t>
            </w:r>
            <w:r>
              <w:rPr>
                <w:sz w:val="21"/>
              </w:rPr>
              <w:t>assenza</w:t>
            </w:r>
          </w:p>
          <w:p w:rsidR="001E334F" w:rsidRDefault="00F955C8">
            <w:pPr>
              <w:pStyle w:val="TableParagraph"/>
              <w:spacing w:line="244" w:lineRule="auto"/>
              <w:rPr>
                <w:sz w:val="21"/>
              </w:rPr>
            </w:pPr>
            <w:r>
              <w:rPr>
                <w:sz w:val="21"/>
              </w:rPr>
              <w:t>di immunizzazione per virus rosolia, varicella ecc.),</w:t>
            </w:r>
          </w:p>
          <w:p w:rsidR="001E334F" w:rsidRDefault="00F955C8">
            <w:pPr>
              <w:pStyle w:val="TableParagraph"/>
              <w:spacing w:line="241" w:lineRule="exact"/>
              <w:ind w:hanging="1"/>
              <w:rPr>
                <w:sz w:val="21"/>
              </w:rPr>
            </w:pPr>
            <w:r>
              <w:rPr>
                <w:sz w:val="21"/>
              </w:rPr>
              <w:t>presenza di allievi con gravi disturbi</w:t>
            </w:r>
          </w:p>
          <w:p w:rsidR="001E334F" w:rsidRDefault="00F955C8">
            <w:pPr>
              <w:pStyle w:val="TableParagraph"/>
              <w:spacing w:before="7" w:line="240" w:lineRule="atLeast"/>
              <w:rPr>
                <w:sz w:val="21"/>
              </w:rPr>
            </w:pPr>
            <w:r>
              <w:rPr>
                <w:sz w:val="21"/>
              </w:rPr>
              <w:t>comportamentali (rischio di reazioni improvvise e violente)</w:t>
            </w:r>
          </w:p>
        </w:tc>
        <w:tc>
          <w:tcPr>
            <w:tcW w:w="3290" w:type="dxa"/>
          </w:tcPr>
          <w:p w:rsidR="001E334F" w:rsidRDefault="00F955C8">
            <w:pPr>
              <w:pStyle w:val="TableParagraph"/>
              <w:spacing w:line="241" w:lineRule="exact"/>
              <w:ind w:left="68"/>
              <w:rPr>
                <w:b/>
                <w:sz w:val="21"/>
              </w:rPr>
            </w:pPr>
            <w:r>
              <w:rPr>
                <w:b/>
                <w:sz w:val="21"/>
              </w:rPr>
              <w:t>Insegnanti</w:t>
            </w:r>
          </w:p>
          <w:p w:rsidR="001E334F" w:rsidRDefault="00F955C8">
            <w:pPr>
              <w:pStyle w:val="TableParagraph"/>
              <w:spacing w:line="244" w:lineRule="auto"/>
              <w:ind w:left="68" w:right="414"/>
              <w:rPr>
                <w:sz w:val="21"/>
              </w:rPr>
            </w:pPr>
            <w:r>
              <w:rPr>
                <w:sz w:val="21"/>
              </w:rPr>
              <w:t xml:space="preserve">Mansione compatibile </w:t>
            </w:r>
            <w:r>
              <w:rPr>
                <w:b/>
                <w:sz w:val="21"/>
              </w:rPr>
              <w:t xml:space="preserve">Insegnanti di educazione fisica </w:t>
            </w:r>
            <w:r>
              <w:rPr>
                <w:sz w:val="21"/>
              </w:rPr>
              <w:t>Mansione compatibile evitando:</w:t>
            </w:r>
          </w:p>
          <w:p w:rsidR="001E334F" w:rsidRDefault="00F955C8">
            <w:pPr>
              <w:pStyle w:val="TableParagraph"/>
              <w:spacing w:line="247" w:lineRule="auto"/>
              <w:ind w:left="68"/>
              <w:rPr>
                <w:b/>
                <w:sz w:val="21"/>
              </w:rPr>
            </w:pPr>
            <w:r>
              <w:rPr>
                <w:sz w:val="21"/>
              </w:rPr>
              <w:t xml:space="preserve">stazione eretta prolungata, attività di assistenza, Lep rumore </w:t>
            </w:r>
            <w:r>
              <w:rPr>
                <w:sz w:val="19"/>
              </w:rPr>
              <w:t xml:space="preserve">&gt; </w:t>
            </w:r>
            <w:r>
              <w:rPr>
                <w:sz w:val="21"/>
              </w:rPr>
              <w:t xml:space="preserve">80 dB(A) </w:t>
            </w:r>
            <w:r>
              <w:rPr>
                <w:b/>
                <w:sz w:val="21"/>
              </w:rPr>
              <w:t>Insegnanti di sostegno</w:t>
            </w:r>
          </w:p>
          <w:p w:rsidR="001E334F" w:rsidRDefault="00F955C8">
            <w:pPr>
              <w:pStyle w:val="TableParagraph"/>
              <w:spacing w:line="244" w:lineRule="auto"/>
              <w:ind w:left="68" w:right="71"/>
              <w:rPr>
                <w:sz w:val="21"/>
              </w:rPr>
            </w:pPr>
            <w:r>
              <w:rPr>
                <w:sz w:val="21"/>
              </w:rPr>
              <w:t>Mansione compatibile salvo: presenza di allievi con gravi disturbi comportamentali (rischio di reazioni improvvise e violente)</w:t>
            </w:r>
          </w:p>
        </w:tc>
      </w:tr>
      <w:tr w:rsidR="001E334F">
        <w:trPr>
          <w:trHeight w:val="1967"/>
        </w:trPr>
        <w:tc>
          <w:tcPr>
            <w:tcW w:w="3288" w:type="dxa"/>
            <w:tcBorders>
              <w:bottom w:val="nil"/>
            </w:tcBorders>
          </w:tcPr>
          <w:p w:rsidR="001E334F" w:rsidRDefault="00F955C8">
            <w:pPr>
              <w:pStyle w:val="TableParagraph"/>
              <w:spacing w:before="3" w:line="242" w:lineRule="auto"/>
              <w:ind w:left="66" w:right="780"/>
              <w:rPr>
                <w:sz w:val="21"/>
              </w:rPr>
            </w:pPr>
            <w:r>
              <w:rPr>
                <w:b/>
                <w:sz w:val="21"/>
              </w:rPr>
              <w:t xml:space="preserve">Collaboratrici scolastiche* </w:t>
            </w:r>
            <w:r>
              <w:rPr>
                <w:sz w:val="21"/>
              </w:rPr>
              <w:t>Mansione incompatibile: stazione  eretta, sollevamento carichi &gt; 5 kg, rischio</w:t>
            </w:r>
            <w:r>
              <w:rPr>
                <w:spacing w:val="-1"/>
                <w:sz w:val="21"/>
              </w:rPr>
              <w:t xml:space="preserve"> </w:t>
            </w:r>
            <w:r>
              <w:rPr>
                <w:sz w:val="21"/>
              </w:rPr>
              <w:t>biologico</w:t>
            </w:r>
          </w:p>
          <w:p w:rsidR="001E334F" w:rsidRDefault="00F955C8">
            <w:pPr>
              <w:pStyle w:val="TableParagraph"/>
              <w:spacing w:before="6" w:line="242" w:lineRule="auto"/>
              <w:ind w:left="66"/>
              <w:rPr>
                <w:sz w:val="21"/>
              </w:rPr>
            </w:pPr>
            <w:r>
              <w:rPr>
                <w:sz w:val="21"/>
              </w:rPr>
              <w:t>(stretto contatto e igiene personale degli allievi)</w:t>
            </w:r>
          </w:p>
        </w:tc>
        <w:tc>
          <w:tcPr>
            <w:tcW w:w="3288" w:type="dxa"/>
            <w:tcBorders>
              <w:bottom w:val="nil"/>
            </w:tcBorders>
          </w:tcPr>
          <w:p w:rsidR="001E334F" w:rsidRDefault="00F955C8">
            <w:pPr>
              <w:pStyle w:val="TableParagraph"/>
              <w:spacing w:before="3" w:line="242" w:lineRule="auto"/>
              <w:ind w:right="120"/>
              <w:rPr>
                <w:sz w:val="21"/>
              </w:rPr>
            </w:pPr>
            <w:r>
              <w:rPr>
                <w:b/>
                <w:sz w:val="21"/>
              </w:rPr>
              <w:t xml:space="preserve">Collaboratrici scolastiche </w:t>
            </w:r>
            <w:r>
              <w:rPr>
                <w:sz w:val="21"/>
              </w:rPr>
              <w:t>Mansione compatibile evitando: lavoro su scale a pioli, movimentazione carichi &gt; 5 kg, rischio biologico</w:t>
            </w:r>
          </w:p>
          <w:p w:rsidR="001E334F" w:rsidRDefault="00F955C8">
            <w:pPr>
              <w:pStyle w:val="TableParagraph"/>
              <w:spacing w:before="6" w:line="242" w:lineRule="auto"/>
              <w:rPr>
                <w:sz w:val="21"/>
              </w:rPr>
            </w:pPr>
            <w:r>
              <w:rPr>
                <w:sz w:val="21"/>
              </w:rPr>
              <w:t>(stretto contatto e igiene personale degli allievi disabili)</w:t>
            </w:r>
          </w:p>
        </w:tc>
        <w:tc>
          <w:tcPr>
            <w:tcW w:w="3290" w:type="dxa"/>
            <w:tcBorders>
              <w:bottom w:val="nil"/>
            </w:tcBorders>
          </w:tcPr>
          <w:p w:rsidR="001E334F" w:rsidRDefault="00F955C8">
            <w:pPr>
              <w:pStyle w:val="TableParagraph"/>
              <w:spacing w:before="3" w:line="242" w:lineRule="auto"/>
              <w:ind w:left="68" w:right="414"/>
              <w:rPr>
                <w:sz w:val="21"/>
              </w:rPr>
            </w:pPr>
            <w:r>
              <w:rPr>
                <w:b/>
                <w:sz w:val="21"/>
              </w:rPr>
              <w:t xml:space="preserve">Collaboratrici scolastiche </w:t>
            </w:r>
            <w:r>
              <w:rPr>
                <w:sz w:val="21"/>
              </w:rPr>
              <w:t>Mansione compatibile evitando: lavoro su scale a pioli, movimentazione carichi &gt; 5 kg, rischio biologico</w:t>
            </w:r>
          </w:p>
          <w:p w:rsidR="001E334F" w:rsidRDefault="00F955C8">
            <w:pPr>
              <w:pStyle w:val="TableParagraph"/>
              <w:spacing w:before="6" w:line="242" w:lineRule="auto"/>
              <w:ind w:left="68"/>
              <w:rPr>
                <w:sz w:val="21"/>
              </w:rPr>
            </w:pPr>
            <w:r>
              <w:rPr>
                <w:sz w:val="21"/>
              </w:rPr>
              <w:t>(stretto contatto e igiene personale degli allievi disabili)</w:t>
            </w:r>
          </w:p>
        </w:tc>
      </w:tr>
      <w:tr w:rsidR="001E334F">
        <w:trPr>
          <w:trHeight w:val="845"/>
        </w:trPr>
        <w:tc>
          <w:tcPr>
            <w:tcW w:w="3288" w:type="dxa"/>
            <w:tcBorders>
              <w:top w:val="nil"/>
            </w:tcBorders>
          </w:tcPr>
          <w:p w:rsidR="001E334F" w:rsidRDefault="001E334F">
            <w:pPr>
              <w:pStyle w:val="TableParagraph"/>
              <w:spacing w:before="4" w:line="240" w:lineRule="auto"/>
              <w:ind w:left="0"/>
              <w:rPr>
                <w:sz w:val="21"/>
              </w:rPr>
            </w:pPr>
          </w:p>
          <w:p w:rsidR="001E334F" w:rsidRDefault="00F955C8">
            <w:pPr>
              <w:pStyle w:val="TableParagraph"/>
              <w:spacing w:line="244" w:lineRule="auto"/>
              <w:ind w:left="66"/>
              <w:rPr>
                <w:sz w:val="21"/>
              </w:rPr>
            </w:pPr>
            <w:r>
              <w:rPr>
                <w:b/>
                <w:sz w:val="21"/>
                <w:u w:val="single"/>
              </w:rPr>
              <w:t>*</w:t>
            </w:r>
            <w:r>
              <w:rPr>
                <w:sz w:val="21"/>
                <w:u w:val="single"/>
              </w:rPr>
              <w:t>: trasferire, se praticabile, ad altro</w:t>
            </w:r>
            <w:r>
              <w:rPr>
                <w:sz w:val="21"/>
              </w:rPr>
              <w:t xml:space="preserve"> </w:t>
            </w:r>
            <w:r>
              <w:rPr>
                <w:sz w:val="21"/>
                <w:u w:val="single"/>
              </w:rPr>
              <w:t>ordine di scuola</w:t>
            </w:r>
          </w:p>
        </w:tc>
        <w:tc>
          <w:tcPr>
            <w:tcW w:w="3288" w:type="dxa"/>
            <w:tcBorders>
              <w:top w:val="nil"/>
            </w:tcBorders>
          </w:tcPr>
          <w:p w:rsidR="001E334F" w:rsidRDefault="001E334F">
            <w:pPr>
              <w:pStyle w:val="TableParagraph"/>
              <w:spacing w:line="240" w:lineRule="auto"/>
              <w:ind w:left="0"/>
            </w:pPr>
          </w:p>
        </w:tc>
        <w:tc>
          <w:tcPr>
            <w:tcW w:w="3290" w:type="dxa"/>
            <w:tcBorders>
              <w:top w:val="nil"/>
            </w:tcBorders>
          </w:tcPr>
          <w:p w:rsidR="001E334F" w:rsidRDefault="001E334F">
            <w:pPr>
              <w:pStyle w:val="TableParagraph"/>
              <w:spacing w:line="240" w:lineRule="auto"/>
              <w:ind w:left="0"/>
            </w:pPr>
          </w:p>
        </w:tc>
      </w:tr>
      <w:tr w:rsidR="001E334F">
        <w:trPr>
          <w:trHeight w:val="491"/>
        </w:trPr>
        <w:tc>
          <w:tcPr>
            <w:tcW w:w="9866" w:type="dxa"/>
            <w:gridSpan w:val="3"/>
          </w:tcPr>
          <w:p w:rsidR="001E334F" w:rsidRDefault="00F955C8">
            <w:pPr>
              <w:pStyle w:val="TableParagraph"/>
              <w:spacing w:before="3" w:line="240" w:lineRule="exact"/>
              <w:ind w:left="66"/>
              <w:rPr>
                <w:b/>
                <w:sz w:val="21"/>
              </w:rPr>
            </w:pPr>
            <w:r>
              <w:rPr>
                <w:b/>
                <w:sz w:val="21"/>
              </w:rPr>
              <w:t>Personale amministrativo</w:t>
            </w:r>
          </w:p>
          <w:p w:rsidR="001E334F" w:rsidRDefault="00F955C8">
            <w:pPr>
              <w:pStyle w:val="TableParagraph"/>
              <w:spacing w:line="229" w:lineRule="exact"/>
              <w:ind w:left="66"/>
              <w:rPr>
                <w:sz w:val="21"/>
              </w:rPr>
            </w:pPr>
            <w:r>
              <w:rPr>
                <w:sz w:val="21"/>
              </w:rPr>
              <w:t>Mansione compatibile (eventualmente modificando le condizioni lavorative quali l’attività ai VDT ecc.)</w:t>
            </w:r>
          </w:p>
        </w:tc>
      </w:tr>
    </w:tbl>
    <w:p w:rsidR="001E334F" w:rsidRDefault="001E334F">
      <w:pPr>
        <w:pStyle w:val="Corpotesto"/>
        <w:spacing w:before="1"/>
        <w:jc w:val="left"/>
        <w:rPr>
          <w:sz w:val="23"/>
        </w:rPr>
      </w:pPr>
    </w:p>
    <w:p w:rsidR="001E334F" w:rsidRDefault="00F955C8">
      <w:pPr>
        <w:pStyle w:val="Corpotesto"/>
        <w:spacing w:line="242" w:lineRule="auto"/>
        <w:ind w:left="181" w:right="210"/>
      </w:pPr>
      <w:r>
        <w:t>La lavoratrice, per poter accedere ai diritti stabiliti dalla legge, deve segnalare al datore di  lavoro la propria condizione. Il datore di lavoro, venuto a conoscenza dello stato di gravidanza, allontana immediatamente la dipendente da  una eventuale situazione di rischio, esonerandola  da lavori a rischio, ovvero provvedendo ad assegnarla ad altra mansione</w:t>
      </w:r>
      <w:r>
        <w:rPr>
          <w:spacing w:val="32"/>
        </w:rPr>
        <w:t xml:space="preserve"> </w:t>
      </w:r>
      <w:r>
        <w:t>compatibile.</w:t>
      </w:r>
    </w:p>
    <w:p w:rsidR="001E334F" w:rsidRDefault="00F955C8">
      <w:pPr>
        <w:pStyle w:val="Corpotesto"/>
        <w:spacing w:before="3" w:line="242" w:lineRule="auto"/>
        <w:ind w:left="181" w:right="211"/>
      </w:pPr>
      <w:r>
        <w:t>La mansione alternativa può essere anche di qualifica inferiore senza che comunque la dipendente perda il diritto alla retribuzione relativa alla mansione precedente (art. 7 D.Lgs. 151/02).</w:t>
      </w:r>
    </w:p>
    <w:p w:rsidR="001E334F" w:rsidRDefault="00F955C8">
      <w:pPr>
        <w:pStyle w:val="Corpotesto"/>
        <w:spacing w:before="2" w:line="242" w:lineRule="auto"/>
        <w:ind w:left="181" w:right="207"/>
      </w:pPr>
      <w:r>
        <w:t>Qualora il datore di lavoro non abbia la possibilità di procedere ad un cambio di mansione idoneo, deve darne immediata comunicazione alla Direzione Territoriale del Lavoro che attiva  la procedura per la astensione anticipata dal lavoro. Tale astensione, oltre ad interessare il periodo della gravidanza, può, in alcune situazioni di rischio, estendersi fino a sette  mesi dopo  il</w:t>
      </w:r>
      <w:r>
        <w:rPr>
          <w:spacing w:val="-1"/>
        </w:rPr>
        <w:t xml:space="preserve"> </w:t>
      </w:r>
      <w:r>
        <w:t>parto.</w:t>
      </w:r>
    </w:p>
    <w:p w:rsidR="001E334F" w:rsidRDefault="00F955C8" w:rsidP="0087344F">
      <w:pPr>
        <w:pStyle w:val="Corpotesto"/>
        <w:spacing w:before="5" w:line="242" w:lineRule="auto"/>
        <w:ind w:left="181" w:right="208"/>
      </w:pPr>
      <w:r>
        <w:t xml:space="preserve">Alternativamente la lavoratrice può rivolgersi, munita di un certificato medico che attesti lo  stato </w:t>
      </w:r>
      <w:r>
        <w:lastRenderedPageBreak/>
        <w:t>di gravidanza, la data dell’ultima mestruazione e la data presunta del parto, direttamente alla Direzione Territoriale del Lavoro territorialmente competente (per sede dell’istituto), che procede</w:t>
      </w:r>
      <w:r>
        <w:rPr>
          <w:spacing w:val="10"/>
        </w:rPr>
        <w:t xml:space="preserve"> </w:t>
      </w:r>
      <w:r>
        <w:t>all’istruttoria</w:t>
      </w:r>
      <w:r>
        <w:rPr>
          <w:spacing w:val="13"/>
        </w:rPr>
        <w:t xml:space="preserve"> </w:t>
      </w:r>
      <w:r>
        <w:t>(in</w:t>
      </w:r>
      <w:r>
        <w:rPr>
          <w:spacing w:val="11"/>
        </w:rPr>
        <w:t xml:space="preserve"> </w:t>
      </w:r>
      <w:r>
        <w:t>genere</w:t>
      </w:r>
      <w:r>
        <w:rPr>
          <w:spacing w:val="10"/>
        </w:rPr>
        <w:t xml:space="preserve"> </w:t>
      </w:r>
      <w:r>
        <w:t>tramite</w:t>
      </w:r>
      <w:r>
        <w:rPr>
          <w:spacing w:val="11"/>
        </w:rPr>
        <w:t xml:space="preserve"> </w:t>
      </w:r>
      <w:r>
        <w:t>ASL),</w:t>
      </w:r>
      <w:r>
        <w:rPr>
          <w:spacing w:val="10"/>
        </w:rPr>
        <w:t xml:space="preserve"> </w:t>
      </w:r>
      <w:r>
        <w:t>e</w:t>
      </w:r>
      <w:r>
        <w:rPr>
          <w:spacing w:val="10"/>
        </w:rPr>
        <w:t xml:space="preserve"> </w:t>
      </w:r>
      <w:r>
        <w:t>all’autorizzazione</w:t>
      </w:r>
      <w:r>
        <w:rPr>
          <w:spacing w:val="11"/>
        </w:rPr>
        <w:t xml:space="preserve"> </w:t>
      </w:r>
      <w:r>
        <w:t>all’astensione</w:t>
      </w:r>
      <w:r>
        <w:rPr>
          <w:spacing w:val="13"/>
        </w:rPr>
        <w:t xml:space="preserve"> </w:t>
      </w:r>
      <w:r>
        <w:t>anticipata</w:t>
      </w:r>
      <w:r>
        <w:rPr>
          <w:spacing w:val="13"/>
        </w:rPr>
        <w:t xml:space="preserve"> </w:t>
      </w:r>
      <w:r>
        <w:t>nel</w:t>
      </w:r>
      <w:r w:rsidR="0087344F">
        <w:t xml:space="preserve"> </w:t>
      </w:r>
      <w:r>
        <w:t>caso che il datore di lavoro dichiari l’impossibilità allo spostamento di mansione.</w:t>
      </w:r>
    </w:p>
    <w:p w:rsidR="001E334F" w:rsidRDefault="00F955C8">
      <w:pPr>
        <w:pStyle w:val="Corpotesto"/>
        <w:spacing w:before="5" w:line="242" w:lineRule="auto"/>
        <w:ind w:left="181" w:right="207"/>
      </w:pPr>
      <w:r>
        <w:t>Quando il lavoro non comporta rischi particolari e la gravidanza prosegue senza problemi, la lavoratrice ha diritto ad un periodo di astensione obbligatoria che inizia due mesi prima del  parto e termina tre mesi dopo il</w:t>
      </w:r>
      <w:r>
        <w:rPr>
          <w:spacing w:val="4"/>
        </w:rPr>
        <w:t xml:space="preserve"> </w:t>
      </w:r>
      <w:r>
        <w:t>parto.</w:t>
      </w:r>
    </w:p>
    <w:p w:rsidR="001E334F" w:rsidRDefault="00F955C8">
      <w:pPr>
        <w:pStyle w:val="Corpotesto"/>
        <w:spacing w:before="2" w:line="242" w:lineRule="auto"/>
        <w:ind w:left="181" w:right="210"/>
      </w:pPr>
      <w:r>
        <w:t>La dipendente interessata può richiedere al datore di lavoro e all’INPS di ridurre ad un mese il periodo d’interdizione obbligatoria prima del parto per estenderlo fino a quattro mesi dopo, purché tale scelta non sia di danno per sé o per il bambino che sta per nascere. La richiesta deve essere accompagnata da idonea certificazione che attesti l’assenza di controindicazioni, rappresentata da:</w:t>
      </w:r>
    </w:p>
    <w:p w:rsidR="001E334F" w:rsidRDefault="00F955C8">
      <w:pPr>
        <w:pStyle w:val="Paragrafoelenco"/>
        <w:numPr>
          <w:ilvl w:val="1"/>
          <w:numId w:val="1"/>
        </w:numPr>
        <w:tabs>
          <w:tab w:val="left" w:pos="1063"/>
        </w:tabs>
        <w:spacing w:before="1" w:line="244" w:lineRule="auto"/>
        <w:ind w:firstLine="0"/>
        <w:rPr>
          <w:sz w:val="25"/>
        </w:rPr>
      </w:pPr>
      <w:r>
        <w:rPr>
          <w:sz w:val="25"/>
        </w:rPr>
        <w:t>certificato di un ginecologo appartenente al Servizio Sanitario Nazionale o con esso convenzionato;</w:t>
      </w:r>
    </w:p>
    <w:p w:rsidR="001E334F" w:rsidRDefault="00F955C8">
      <w:pPr>
        <w:pStyle w:val="Paragrafoelenco"/>
        <w:numPr>
          <w:ilvl w:val="1"/>
          <w:numId w:val="1"/>
        </w:numPr>
        <w:tabs>
          <w:tab w:val="left" w:pos="1094"/>
        </w:tabs>
        <w:ind w:firstLine="0"/>
        <w:rPr>
          <w:sz w:val="25"/>
        </w:rPr>
      </w:pPr>
      <w:r>
        <w:rPr>
          <w:sz w:val="25"/>
        </w:rPr>
        <w:t>certificato del medico competente aziendale (solo se la lavoratrice è sottoposta a sorveglianza sanitaria</w:t>
      </w:r>
      <w:r>
        <w:rPr>
          <w:spacing w:val="3"/>
          <w:sz w:val="25"/>
        </w:rPr>
        <w:t xml:space="preserve"> </w:t>
      </w:r>
      <w:r>
        <w:rPr>
          <w:sz w:val="25"/>
        </w:rPr>
        <w:t>obbligatoria).</w:t>
      </w:r>
    </w:p>
    <w:p w:rsidR="001E334F" w:rsidRDefault="00F955C8">
      <w:pPr>
        <w:pStyle w:val="Corpotesto"/>
        <w:spacing w:before="4" w:line="242" w:lineRule="auto"/>
        <w:ind w:left="181" w:right="178"/>
        <w:jc w:val="left"/>
      </w:pPr>
      <w:r>
        <w:t>Questa scelta non è esercitabile da chi ha già ottenuto l’interdizione anticipata dal lavoro. Rispetto agli aspetti relativi alle lavoratrici madri criteri e procedure dovranno essere portati a conoscenze di tutte le dipendenti.</w:t>
      </w:r>
    </w:p>
    <w:p w:rsidR="0087344F" w:rsidRDefault="0087344F">
      <w:pPr>
        <w:pStyle w:val="Corpotesto"/>
        <w:spacing w:before="1" w:line="244" w:lineRule="auto"/>
        <w:ind w:left="181" w:hanging="1"/>
        <w:jc w:val="left"/>
        <w:rPr>
          <w:b/>
        </w:rPr>
      </w:pPr>
    </w:p>
    <w:p w:rsidR="0087344F" w:rsidRDefault="0087344F">
      <w:pPr>
        <w:pStyle w:val="Corpotesto"/>
        <w:spacing w:before="1" w:line="244" w:lineRule="auto"/>
        <w:ind w:left="181" w:hanging="1"/>
        <w:jc w:val="left"/>
        <w:rPr>
          <w:b/>
        </w:rPr>
      </w:pPr>
    </w:p>
    <w:p w:rsidR="0087344F" w:rsidRDefault="0087344F">
      <w:pPr>
        <w:pStyle w:val="Corpotesto"/>
        <w:spacing w:before="1" w:line="244" w:lineRule="auto"/>
        <w:ind w:left="181" w:hanging="1"/>
        <w:jc w:val="left"/>
        <w:rPr>
          <w:b/>
        </w:rPr>
      </w:pPr>
    </w:p>
    <w:p w:rsidR="0087344F" w:rsidRDefault="0087344F">
      <w:pPr>
        <w:pStyle w:val="Corpotesto"/>
        <w:spacing w:before="1" w:line="244" w:lineRule="auto"/>
        <w:ind w:left="181" w:hanging="1"/>
        <w:jc w:val="left"/>
        <w:rPr>
          <w:b/>
        </w:rPr>
      </w:pPr>
    </w:p>
    <w:p w:rsidR="0087344F" w:rsidRDefault="0087344F">
      <w:pPr>
        <w:pStyle w:val="Corpotesto"/>
        <w:spacing w:before="1" w:line="244" w:lineRule="auto"/>
        <w:ind w:left="181" w:hanging="1"/>
        <w:jc w:val="left"/>
        <w:rPr>
          <w:b/>
        </w:rPr>
      </w:pPr>
    </w:p>
    <w:p w:rsidR="001E334F" w:rsidRDefault="00F955C8">
      <w:pPr>
        <w:pStyle w:val="Corpotesto"/>
        <w:spacing w:before="1" w:line="244" w:lineRule="auto"/>
        <w:ind w:left="181" w:hanging="1"/>
        <w:jc w:val="left"/>
      </w:pPr>
      <w:r>
        <w:rPr>
          <w:b/>
        </w:rPr>
        <w:t xml:space="preserve">Allegato: </w:t>
      </w:r>
      <w:r>
        <w:t>da Linee Guida (estratto) “Tutela della salute delle lavoratrici madri” – Ministero del Lavoro e Direzione Regionale Veneto agg. 2012.</w:t>
      </w:r>
    </w:p>
    <w:p w:rsidR="001E334F" w:rsidRDefault="00F955C8">
      <w:pPr>
        <w:pStyle w:val="Corpotesto"/>
        <w:spacing w:before="10"/>
        <w:jc w:val="left"/>
        <w:rPr>
          <w:sz w:val="10"/>
        </w:rPr>
      </w:pPr>
      <w:r>
        <w:rPr>
          <w:noProof/>
          <w:lang w:bidi="ar-SA"/>
        </w:rPr>
        <w:drawing>
          <wp:anchor distT="0" distB="0" distL="0" distR="0" simplePos="0" relativeHeight="251658240" behindDoc="0" locked="0" layoutInCell="1" allowOverlap="1">
            <wp:simplePos x="0" y="0"/>
            <wp:positionH relativeFrom="page">
              <wp:posOffset>701039</wp:posOffset>
            </wp:positionH>
            <wp:positionV relativeFrom="paragraph">
              <wp:posOffset>104714</wp:posOffset>
            </wp:positionV>
            <wp:extent cx="6166594" cy="402336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6166594" cy="4023360"/>
                    </a:xfrm>
                    <a:prstGeom prst="rect">
                      <a:avLst/>
                    </a:prstGeom>
                  </pic:spPr>
                </pic:pic>
              </a:graphicData>
            </a:graphic>
          </wp:anchor>
        </w:drawing>
      </w:r>
    </w:p>
    <w:p w:rsidR="001E334F" w:rsidRDefault="00F955C8">
      <w:pPr>
        <w:pStyle w:val="Corpotesto"/>
        <w:ind w:left="184"/>
        <w:jc w:val="left"/>
        <w:rPr>
          <w:sz w:val="20"/>
        </w:rPr>
      </w:pPr>
      <w:r>
        <w:rPr>
          <w:noProof/>
          <w:sz w:val="20"/>
          <w:lang w:bidi="ar-SA"/>
        </w:rPr>
        <w:lastRenderedPageBreak/>
        <w:drawing>
          <wp:inline distT="0" distB="0" distL="0" distR="0">
            <wp:extent cx="6115641" cy="3985926"/>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6115641" cy="3985926"/>
                    </a:xfrm>
                    <a:prstGeom prst="rect">
                      <a:avLst/>
                    </a:prstGeom>
                  </pic:spPr>
                </pic:pic>
              </a:graphicData>
            </a:graphic>
          </wp:inline>
        </w:drawing>
      </w:r>
    </w:p>
    <w:p w:rsidR="001E334F" w:rsidRDefault="001E334F">
      <w:pPr>
        <w:pStyle w:val="Corpotesto"/>
        <w:jc w:val="left"/>
        <w:rPr>
          <w:sz w:val="20"/>
        </w:rPr>
      </w:pPr>
    </w:p>
    <w:p w:rsidR="001E334F" w:rsidRDefault="00F955C8">
      <w:pPr>
        <w:pStyle w:val="Corpotesto"/>
        <w:spacing w:before="8"/>
        <w:jc w:val="left"/>
        <w:rPr>
          <w:sz w:val="11"/>
        </w:rPr>
      </w:pPr>
      <w:r>
        <w:rPr>
          <w:noProof/>
          <w:lang w:bidi="ar-SA"/>
        </w:rPr>
        <w:drawing>
          <wp:anchor distT="0" distB="0" distL="0" distR="0" simplePos="0" relativeHeight="251659264" behindDoc="0" locked="0" layoutInCell="1" allowOverlap="1">
            <wp:simplePos x="0" y="0"/>
            <wp:positionH relativeFrom="page">
              <wp:posOffset>701039</wp:posOffset>
            </wp:positionH>
            <wp:positionV relativeFrom="paragraph">
              <wp:posOffset>110248</wp:posOffset>
            </wp:positionV>
            <wp:extent cx="6157986" cy="2321814"/>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6157986" cy="2321814"/>
                    </a:xfrm>
                    <a:prstGeom prst="rect">
                      <a:avLst/>
                    </a:prstGeom>
                  </pic:spPr>
                </pic:pic>
              </a:graphicData>
            </a:graphic>
          </wp:anchor>
        </w:drawing>
      </w:r>
    </w:p>
    <w:p w:rsidR="001E334F" w:rsidRDefault="001E334F">
      <w:pPr>
        <w:pStyle w:val="Corpotesto"/>
        <w:spacing w:before="6"/>
        <w:jc w:val="left"/>
        <w:rPr>
          <w:sz w:val="14"/>
        </w:rPr>
      </w:pPr>
    </w:p>
    <w:sectPr w:rsidR="001E334F" w:rsidSect="00E82B44">
      <w:headerReference w:type="default" r:id="rId14"/>
      <w:footerReference w:type="default" r:id="rId15"/>
      <w:pgSz w:w="11900" w:h="16840"/>
      <w:pgMar w:top="851" w:right="879" w:bottom="851" w:left="919" w:header="1134" w:footer="113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C08" w:rsidRDefault="00F955C8">
      <w:r>
        <w:separator/>
      </w:r>
    </w:p>
  </w:endnote>
  <w:endnote w:type="continuationSeparator" w:id="0">
    <w:p w:rsidR="000D1C08" w:rsidRDefault="00F9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ple Chancery">
    <w:altName w:val="Vivaldi"/>
    <w:panose1 w:val="03020702040506060504"/>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4F" w:rsidRDefault="001E334F">
    <w:pPr>
      <w:pStyle w:val="Corpotesto"/>
      <w:spacing w:line="14" w:lineRule="auto"/>
      <w:jc w:val="left"/>
      <w:rPr>
        <w:sz w:val="15"/>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C08" w:rsidRDefault="00F955C8">
      <w:r>
        <w:separator/>
      </w:r>
    </w:p>
  </w:footnote>
  <w:footnote w:type="continuationSeparator" w:id="0">
    <w:p w:rsidR="000D1C08" w:rsidRDefault="00F955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803451"/>
      <w:docPartObj>
        <w:docPartGallery w:val="Page Numbers (Top of Page)"/>
        <w:docPartUnique/>
      </w:docPartObj>
    </w:sdtPr>
    <w:sdtEndPr/>
    <w:sdtContent>
      <w:p w:rsidR="00E82B44" w:rsidRDefault="00E82B44">
        <w:pPr>
          <w:pStyle w:val="Intestazione"/>
          <w:jc w:val="right"/>
        </w:pPr>
        <w:r>
          <w:fldChar w:fldCharType="begin"/>
        </w:r>
        <w:r>
          <w:instrText>PAGE   \* MERGEFORMAT</w:instrText>
        </w:r>
        <w:r>
          <w:fldChar w:fldCharType="separate"/>
        </w:r>
        <w:r w:rsidR="00630439">
          <w:rPr>
            <w:noProof/>
          </w:rPr>
          <w:t>1</w:t>
        </w:r>
        <w:r>
          <w:fldChar w:fldCharType="end"/>
        </w:r>
      </w:p>
    </w:sdtContent>
  </w:sdt>
  <w:p w:rsidR="001E334F" w:rsidRDefault="001E334F">
    <w:pPr>
      <w:pStyle w:val="Corpotesto"/>
      <w:spacing w:line="14" w:lineRule="auto"/>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B34EA"/>
    <w:multiLevelType w:val="hybridMultilevel"/>
    <w:tmpl w:val="73C0037A"/>
    <w:lvl w:ilvl="0" w:tplc="C5B0715C">
      <w:numFmt w:val="bullet"/>
      <w:lvlText w:val=""/>
      <w:lvlJc w:val="left"/>
      <w:pPr>
        <w:ind w:left="1011" w:hanging="221"/>
      </w:pPr>
      <w:rPr>
        <w:rFonts w:ascii="Symbol" w:eastAsia="Symbol" w:hAnsi="Symbol" w:cs="Symbol" w:hint="default"/>
        <w:w w:val="100"/>
        <w:sz w:val="25"/>
        <w:szCs w:val="25"/>
        <w:lang w:val="it-IT" w:eastAsia="it-IT" w:bidi="it-IT"/>
      </w:rPr>
    </w:lvl>
    <w:lvl w:ilvl="1" w:tplc="457041F4">
      <w:numFmt w:val="bullet"/>
      <w:lvlText w:val="•"/>
      <w:lvlJc w:val="left"/>
      <w:pPr>
        <w:ind w:left="882" w:hanging="180"/>
      </w:pPr>
      <w:rPr>
        <w:rFonts w:ascii="Times New Roman" w:eastAsia="Times New Roman" w:hAnsi="Times New Roman" w:cs="Times New Roman" w:hint="default"/>
        <w:w w:val="100"/>
        <w:sz w:val="25"/>
        <w:szCs w:val="25"/>
        <w:lang w:val="it-IT" w:eastAsia="it-IT" w:bidi="it-IT"/>
      </w:rPr>
    </w:lvl>
    <w:lvl w:ilvl="2" w:tplc="AF3037E4">
      <w:numFmt w:val="bullet"/>
      <w:lvlText w:val="•"/>
      <w:lvlJc w:val="left"/>
      <w:pPr>
        <w:ind w:left="2028" w:hanging="180"/>
      </w:pPr>
      <w:rPr>
        <w:rFonts w:hint="default"/>
        <w:lang w:val="it-IT" w:eastAsia="it-IT" w:bidi="it-IT"/>
      </w:rPr>
    </w:lvl>
    <w:lvl w:ilvl="3" w:tplc="7C38EB1E">
      <w:numFmt w:val="bullet"/>
      <w:lvlText w:val="•"/>
      <w:lvlJc w:val="left"/>
      <w:pPr>
        <w:ind w:left="3037" w:hanging="180"/>
      </w:pPr>
      <w:rPr>
        <w:rFonts w:hint="default"/>
        <w:lang w:val="it-IT" w:eastAsia="it-IT" w:bidi="it-IT"/>
      </w:rPr>
    </w:lvl>
    <w:lvl w:ilvl="4" w:tplc="7FBCBA5C">
      <w:numFmt w:val="bullet"/>
      <w:lvlText w:val="•"/>
      <w:lvlJc w:val="left"/>
      <w:pPr>
        <w:ind w:left="4046" w:hanging="180"/>
      </w:pPr>
      <w:rPr>
        <w:rFonts w:hint="default"/>
        <w:lang w:val="it-IT" w:eastAsia="it-IT" w:bidi="it-IT"/>
      </w:rPr>
    </w:lvl>
    <w:lvl w:ilvl="5" w:tplc="0A16677C">
      <w:numFmt w:val="bullet"/>
      <w:lvlText w:val="•"/>
      <w:lvlJc w:val="left"/>
      <w:pPr>
        <w:ind w:left="5055" w:hanging="180"/>
      </w:pPr>
      <w:rPr>
        <w:rFonts w:hint="default"/>
        <w:lang w:val="it-IT" w:eastAsia="it-IT" w:bidi="it-IT"/>
      </w:rPr>
    </w:lvl>
    <w:lvl w:ilvl="6" w:tplc="68F057D8">
      <w:numFmt w:val="bullet"/>
      <w:lvlText w:val="•"/>
      <w:lvlJc w:val="left"/>
      <w:pPr>
        <w:ind w:left="6064" w:hanging="180"/>
      </w:pPr>
      <w:rPr>
        <w:rFonts w:hint="default"/>
        <w:lang w:val="it-IT" w:eastAsia="it-IT" w:bidi="it-IT"/>
      </w:rPr>
    </w:lvl>
    <w:lvl w:ilvl="7" w:tplc="5BB24D00">
      <w:numFmt w:val="bullet"/>
      <w:lvlText w:val="•"/>
      <w:lvlJc w:val="left"/>
      <w:pPr>
        <w:ind w:left="7073" w:hanging="180"/>
      </w:pPr>
      <w:rPr>
        <w:rFonts w:hint="default"/>
        <w:lang w:val="it-IT" w:eastAsia="it-IT" w:bidi="it-IT"/>
      </w:rPr>
    </w:lvl>
    <w:lvl w:ilvl="8" w:tplc="69B49754">
      <w:numFmt w:val="bullet"/>
      <w:lvlText w:val="•"/>
      <w:lvlJc w:val="left"/>
      <w:pPr>
        <w:ind w:left="8082" w:hanging="180"/>
      </w:pPr>
      <w:rPr>
        <w:rFonts w:hint="default"/>
        <w:lang w:val="it-IT" w:eastAsia="it-IT" w:bidi="it-IT"/>
      </w:rPr>
    </w:lvl>
  </w:abstractNum>
  <w:abstractNum w:abstractNumId="1" w15:restartNumberingAfterBreak="0">
    <w:nsid w:val="6D6B648E"/>
    <w:multiLevelType w:val="hybridMultilevel"/>
    <w:tmpl w:val="EE501394"/>
    <w:lvl w:ilvl="0" w:tplc="6DB8BBDE">
      <w:numFmt w:val="bullet"/>
      <w:lvlText w:val="•"/>
      <w:lvlJc w:val="left"/>
      <w:pPr>
        <w:ind w:left="882" w:hanging="171"/>
      </w:pPr>
      <w:rPr>
        <w:rFonts w:ascii="Times New Roman" w:eastAsia="Times New Roman" w:hAnsi="Times New Roman" w:cs="Times New Roman" w:hint="default"/>
        <w:w w:val="100"/>
        <w:sz w:val="25"/>
        <w:szCs w:val="25"/>
        <w:lang w:val="it-IT" w:eastAsia="it-IT" w:bidi="it-IT"/>
      </w:rPr>
    </w:lvl>
    <w:lvl w:ilvl="1" w:tplc="B0B240E8">
      <w:numFmt w:val="bullet"/>
      <w:lvlText w:val="•"/>
      <w:lvlJc w:val="left"/>
      <w:pPr>
        <w:ind w:left="1802" w:hanging="171"/>
      </w:pPr>
      <w:rPr>
        <w:rFonts w:hint="default"/>
        <w:lang w:val="it-IT" w:eastAsia="it-IT" w:bidi="it-IT"/>
      </w:rPr>
    </w:lvl>
    <w:lvl w:ilvl="2" w:tplc="906E4C7E">
      <w:numFmt w:val="bullet"/>
      <w:lvlText w:val="•"/>
      <w:lvlJc w:val="left"/>
      <w:pPr>
        <w:ind w:left="2724" w:hanging="171"/>
      </w:pPr>
      <w:rPr>
        <w:rFonts w:hint="default"/>
        <w:lang w:val="it-IT" w:eastAsia="it-IT" w:bidi="it-IT"/>
      </w:rPr>
    </w:lvl>
    <w:lvl w:ilvl="3" w:tplc="CCE2AC50">
      <w:numFmt w:val="bullet"/>
      <w:lvlText w:val="•"/>
      <w:lvlJc w:val="left"/>
      <w:pPr>
        <w:ind w:left="3646" w:hanging="171"/>
      </w:pPr>
      <w:rPr>
        <w:rFonts w:hint="default"/>
        <w:lang w:val="it-IT" w:eastAsia="it-IT" w:bidi="it-IT"/>
      </w:rPr>
    </w:lvl>
    <w:lvl w:ilvl="4" w:tplc="0826E8CC">
      <w:numFmt w:val="bullet"/>
      <w:lvlText w:val="•"/>
      <w:lvlJc w:val="left"/>
      <w:pPr>
        <w:ind w:left="4568" w:hanging="171"/>
      </w:pPr>
      <w:rPr>
        <w:rFonts w:hint="default"/>
        <w:lang w:val="it-IT" w:eastAsia="it-IT" w:bidi="it-IT"/>
      </w:rPr>
    </w:lvl>
    <w:lvl w:ilvl="5" w:tplc="5A56F57A">
      <w:numFmt w:val="bullet"/>
      <w:lvlText w:val="•"/>
      <w:lvlJc w:val="left"/>
      <w:pPr>
        <w:ind w:left="5490" w:hanging="171"/>
      </w:pPr>
      <w:rPr>
        <w:rFonts w:hint="default"/>
        <w:lang w:val="it-IT" w:eastAsia="it-IT" w:bidi="it-IT"/>
      </w:rPr>
    </w:lvl>
    <w:lvl w:ilvl="6" w:tplc="D94E3234">
      <w:numFmt w:val="bullet"/>
      <w:lvlText w:val="•"/>
      <w:lvlJc w:val="left"/>
      <w:pPr>
        <w:ind w:left="6412" w:hanging="171"/>
      </w:pPr>
      <w:rPr>
        <w:rFonts w:hint="default"/>
        <w:lang w:val="it-IT" w:eastAsia="it-IT" w:bidi="it-IT"/>
      </w:rPr>
    </w:lvl>
    <w:lvl w:ilvl="7" w:tplc="3D68244C">
      <w:numFmt w:val="bullet"/>
      <w:lvlText w:val="•"/>
      <w:lvlJc w:val="left"/>
      <w:pPr>
        <w:ind w:left="7334" w:hanging="171"/>
      </w:pPr>
      <w:rPr>
        <w:rFonts w:hint="default"/>
        <w:lang w:val="it-IT" w:eastAsia="it-IT" w:bidi="it-IT"/>
      </w:rPr>
    </w:lvl>
    <w:lvl w:ilvl="8" w:tplc="F0DA6A6E">
      <w:numFmt w:val="bullet"/>
      <w:lvlText w:val="•"/>
      <w:lvlJc w:val="left"/>
      <w:pPr>
        <w:ind w:left="8256" w:hanging="171"/>
      </w:pPr>
      <w:rPr>
        <w:rFonts w:hint="default"/>
        <w:lang w:val="it-IT" w:eastAsia="it-IT" w:bidi="it-IT"/>
      </w:rPr>
    </w:lvl>
  </w:abstractNum>
  <w:abstractNum w:abstractNumId="2" w15:restartNumberingAfterBreak="0">
    <w:nsid w:val="723D7051"/>
    <w:multiLevelType w:val="multilevel"/>
    <w:tmpl w:val="BECADB10"/>
    <w:lvl w:ilvl="0">
      <w:start w:val="29"/>
      <w:numFmt w:val="decimal"/>
      <w:lvlText w:val="%1"/>
      <w:lvlJc w:val="left"/>
      <w:pPr>
        <w:ind w:left="939" w:hanging="759"/>
      </w:pPr>
      <w:rPr>
        <w:rFonts w:hint="default"/>
        <w:lang w:val="it-IT" w:eastAsia="it-IT" w:bidi="it-IT"/>
      </w:rPr>
    </w:lvl>
    <w:lvl w:ilvl="1">
      <w:start w:val="4"/>
      <w:numFmt w:val="decimal"/>
      <w:lvlText w:val="%1.%2"/>
      <w:lvlJc w:val="left"/>
      <w:pPr>
        <w:ind w:left="939" w:hanging="759"/>
      </w:pPr>
      <w:rPr>
        <w:rFonts w:hint="default"/>
        <w:lang w:val="it-IT" w:eastAsia="it-IT" w:bidi="it-IT"/>
      </w:rPr>
    </w:lvl>
    <w:lvl w:ilvl="2">
      <w:start w:val="2"/>
      <w:numFmt w:val="decimal"/>
      <w:lvlText w:val="%1.%2.%3."/>
      <w:lvlJc w:val="left"/>
      <w:pPr>
        <w:ind w:left="939" w:hanging="759"/>
      </w:pPr>
      <w:rPr>
        <w:rFonts w:ascii="Times New Roman" w:eastAsia="Times New Roman" w:hAnsi="Times New Roman" w:cs="Times New Roman" w:hint="default"/>
        <w:spacing w:val="-2"/>
        <w:w w:val="100"/>
        <w:sz w:val="25"/>
        <w:szCs w:val="25"/>
        <w:lang w:val="it-IT" w:eastAsia="it-IT" w:bidi="it-IT"/>
      </w:rPr>
    </w:lvl>
    <w:lvl w:ilvl="3">
      <w:start w:val="1"/>
      <w:numFmt w:val="decimal"/>
      <w:lvlText w:val="%1.%2.%3.%4."/>
      <w:lvlJc w:val="left"/>
      <w:pPr>
        <w:ind w:left="1131" w:hanging="951"/>
      </w:pPr>
      <w:rPr>
        <w:rFonts w:ascii="Times New Roman" w:eastAsia="Times New Roman" w:hAnsi="Times New Roman" w:cs="Times New Roman" w:hint="default"/>
        <w:spacing w:val="-2"/>
        <w:w w:val="100"/>
        <w:sz w:val="25"/>
        <w:szCs w:val="25"/>
        <w:lang w:val="it-IT" w:eastAsia="it-IT" w:bidi="it-IT"/>
      </w:rPr>
    </w:lvl>
    <w:lvl w:ilvl="4">
      <w:numFmt w:val="bullet"/>
      <w:lvlText w:val="•"/>
      <w:lvlJc w:val="left"/>
      <w:pPr>
        <w:ind w:left="882" w:hanging="152"/>
      </w:pPr>
      <w:rPr>
        <w:rFonts w:ascii="Times New Roman" w:eastAsia="Times New Roman" w:hAnsi="Times New Roman" w:cs="Times New Roman" w:hint="default"/>
        <w:w w:val="100"/>
        <w:sz w:val="25"/>
        <w:szCs w:val="25"/>
        <w:lang w:val="it-IT" w:eastAsia="it-IT" w:bidi="it-IT"/>
      </w:rPr>
    </w:lvl>
    <w:lvl w:ilvl="5">
      <w:numFmt w:val="bullet"/>
      <w:lvlText w:val="•"/>
      <w:lvlJc w:val="left"/>
      <w:pPr>
        <w:ind w:left="4500" w:hanging="152"/>
      </w:pPr>
      <w:rPr>
        <w:rFonts w:hint="default"/>
        <w:lang w:val="it-IT" w:eastAsia="it-IT" w:bidi="it-IT"/>
      </w:rPr>
    </w:lvl>
    <w:lvl w:ilvl="6">
      <w:numFmt w:val="bullet"/>
      <w:lvlText w:val="•"/>
      <w:lvlJc w:val="left"/>
      <w:pPr>
        <w:ind w:left="5620" w:hanging="152"/>
      </w:pPr>
      <w:rPr>
        <w:rFonts w:hint="default"/>
        <w:lang w:val="it-IT" w:eastAsia="it-IT" w:bidi="it-IT"/>
      </w:rPr>
    </w:lvl>
    <w:lvl w:ilvl="7">
      <w:numFmt w:val="bullet"/>
      <w:lvlText w:val="•"/>
      <w:lvlJc w:val="left"/>
      <w:pPr>
        <w:ind w:left="6740" w:hanging="152"/>
      </w:pPr>
      <w:rPr>
        <w:rFonts w:hint="default"/>
        <w:lang w:val="it-IT" w:eastAsia="it-IT" w:bidi="it-IT"/>
      </w:rPr>
    </w:lvl>
    <w:lvl w:ilvl="8">
      <w:numFmt w:val="bullet"/>
      <w:lvlText w:val="•"/>
      <w:lvlJc w:val="left"/>
      <w:pPr>
        <w:ind w:left="7860" w:hanging="152"/>
      </w:pPr>
      <w:rPr>
        <w:rFonts w:hint="default"/>
        <w:lang w:val="it-IT" w:eastAsia="it-IT" w:bidi="it-I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34F"/>
    <w:rsid w:val="000D1C08"/>
    <w:rsid w:val="001E334F"/>
    <w:rsid w:val="00547690"/>
    <w:rsid w:val="00630439"/>
    <w:rsid w:val="0087344F"/>
    <w:rsid w:val="00AB74D1"/>
    <w:rsid w:val="00E82B44"/>
    <w:rsid w:val="00F95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308949B-00A5-4864-BE47-E4A1D6696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jc w:val="both"/>
    </w:pPr>
    <w:rPr>
      <w:sz w:val="25"/>
      <w:szCs w:val="25"/>
    </w:rPr>
  </w:style>
  <w:style w:type="paragraph" w:styleId="Paragrafoelenco">
    <w:name w:val="List Paragraph"/>
    <w:basedOn w:val="Normale"/>
    <w:uiPriority w:val="1"/>
    <w:qFormat/>
    <w:pPr>
      <w:ind w:left="882" w:right="210"/>
      <w:jc w:val="both"/>
    </w:pPr>
  </w:style>
  <w:style w:type="paragraph" w:customStyle="1" w:styleId="TableParagraph">
    <w:name w:val="Table Paragraph"/>
    <w:basedOn w:val="Normale"/>
    <w:uiPriority w:val="1"/>
    <w:qFormat/>
    <w:pPr>
      <w:spacing w:line="135" w:lineRule="exact"/>
      <w:ind w:left="69"/>
    </w:pPr>
  </w:style>
  <w:style w:type="character" w:styleId="Collegamentoipertestuale">
    <w:name w:val="Hyperlink"/>
    <w:uiPriority w:val="99"/>
    <w:unhideWhenUsed/>
    <w:rsid w:val="0087344F"/>
    <w:rPr>
      <w:color w:val="0563C1"/>
      <w:u w:val="single"/>
    </w:rPr>
  </w:style>
  <w:style w:type="paragraph" w:styleId="Pidipagina">
    <w:name w:val="footer"/>
    <w:basedOn w:val="Normale"/>
    <w:link w:val="PidipaginaCarattere"/>
    <w:uiPriority w:val="99"/>
    <w:unhideWhenUsed/>
    <w:rsid w:val="0087344F"/>
    <w:pPr>
      <w:widowControl/>
      <w:tabs>
        <w:tab w:val="center" w:pos="4819"/>
        <w:tab w:val="right" w:pos="9638"/>
      </w:tabs>
      <w:autoSpaceDE/>
      <w:autoSpaceDN/>
      <w:spacing w:after="326" w:line="216" w:lineRule="auto"/>
      <w:ind w:left="57" w:hanging="2"/>
      <w:jc w:val="both"/>
    </w:pPr>
    <w:rPr>
      <w:rFonts w:ascii="Calibri" w:eastAsia="Calibri" w:hAnsi="Calibri"/>
      <w:color w:val="000000"/>
      <w:sz w:val="26"/>
      <w:szCs w:val="24"/>
      <w:lang w:bidi="ar-SA"/>
    </w:rPr>
  </w:style>
  <w:style w:type="character" w:customStyle="1" w:styleId="PidipaginaCarattere">
    <w:name w:val="Piè di pagina Carattere"/>
    <w:basedOn w:val="Carpredefinitoparagrafo"/>
    <w:link w:val="Pidipagina"/>
    <w:uiPriority w:val="99"/>
    <w:rsid w:val="0087344F"/>
    <w:rPr>
      <w:rFonts w:ascii="Calibri" w:eastAsia="Calibri" w:hAnsi="Calibri" w:cs="Times New Roman"/>
      <w:color w:val="000000"/>
      <w:sz w:val="26"/>
      <w:szCs w:val="24"/>
      <w:lang w:val="it-IT" w:eastAsia="it-IT"/>
    </w:rPr>
  </w:style>
  <w:style w:type="paragraph" w:styleId="Intestazione">
    <w:name w:val="header"/>
    <w:basedOn w:val="Normale"/>
    <w:link w:val="IntestazioneCarattere"/>
    <w:uiPriority w:val="99"/>
    <w:unhideWhenUsed/>
    <w:rsid w:val="00E82B44"/>
    <w:pPr>
      <w:tabs>
        <w:tab w:val="center" w:pos="4819"/>
        <w:tab w:val="right" w:pos="9638"/>
      </w:tabs>
    </w:pPr>
  </w:style>
  <w:style w:type="character" w:customStyle="1" w:styleId="IntestazioneCarattere">
    <w:name w:val="Intestazione Carattere"/>
    <w:basedOn w:val="Carpredefinitoparagrafo"/>
    <w:link w:val="Intestazione"/>
    <w:uiPriority w:val="99"/>
    <w:rsid w:val="00E82B44"/>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iic88400g@istruzione.it"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cbasiglio.edu.it/" TargetMode="External"/><Relationship Id="rId4" Type="http://schemas.openxmlformats.org/officeDocument/2006/relationships/webSettings" Target="webSettings.xml"/><Relationship Id="rId9" Type="http://schemas.openxmlformats.org/officeDocument/2006/relationships/hyperlink" Target="mailto:miic88400g@pec.istruzione.i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E5D55C36.dotm</Template>
  <TotalTime>0</TotalTime>
  <Pages>4</Pages>
  <Words>1236</Words>
  <Characters>7047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Alisia Rugiero</dc:creator>
  <cp:lastModifiedBy>Gianna Ferrara</cp:lastModifiedBy>
  <cp:revision>2</cp:revision>
  <dcterms:created xsi:type="dcterms:W3CDTF">2020-08-25T12:58:00Z</dcterms:created>
  <dcterms:modified xsi:type="dcterms:W3CDTF">2020-08-25T12:58:00Z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2019-10-09T00:00:00Z</vt:filetime>
  </property>
</Properties>
</file>